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EE123B" w14:textId="029C0BF1" w:rsidR="009700F5" w:rsidRDefault="00BD11F3">
      <w:pPr>
        <w:spacing w:after="357" w:line="259" w:lineRule="auto"/>
        <w:ind w:left="84" w:right="0" w:firstLine="0"/>
        <w:jc w:val="center"/>
      </w:pPr>
      <w:r>
        <w:t xml:space="preserve"> </w:t>
      </w:r>
    </w:p>
    <w:p w14:paraId="2B3E3308" w14:textId="77777777" w:rsidR="009700F5" w:rsidRDefault="00BD11F3">
      <w:pPr>
        <w:spacing w:after="0" w:line="259" w:lineRule="auto"/>
        <w:ind w:left="14" w:right="0" w:firstLine="0"/>
        <w:jc w:val="left"/>
      </w:pPr>
      <w:r>
        <w:rPr>
          <w:b/>
          <w:sz w:val="56"/>
        </w:rPr>
        <w:t xml:space="preserve"> </w:t>
      </w:r>
      <w:r>
        <w:t xml:space="preserve"> </w:t>
      </w:r>
    </w:p>
    <w:p w14:paraId="3ADC8D45" w14:textId="77777777" w:rsidR="0041343A" w:rsidRDefault="0041343A" w:rsidP="0041343A">
      <w:pPr>
        <w:spacing w:after="0" w:line="240" w:lineRule="auto"/>
        <w:ind w:left="0" w:right="76" w:firstLine="0"/>
        <w:jc w:val="center"/>
        <w:rPr>
          <w:rFonts w:asciiTheme="minorHAnsi" w:eastAsiaTheme="minorHAnsi" w:hAnsiTheme="minorHAnsi" w:cstheme="minorBidi"/>
          <w:color w:val="auto"/>
          <w:sz w:val="72"/>
          <w:szCs w:val="72"/>
          <w:lang w:eastAsia="en-US"/>
        </w:rPr>
      </w:pPr>
    </w:p>
    <w:p w14:paraId="76C66FDB" w14:textId="744FF7A6" w:rsidR="0041343A" w:rsidRPr="0041343A" w:rsidRDefault="0041343A" w:rsidP="0041343A">
      <w:pPr>
        <w:spacing w:after="0" w:line="240" w:lineRule="auto"/>
        <w:ind w:left="0" w:right="76" w:firstLine="0"/>
        <w:jc w:val="center"/>
        <w:rPr>
          <w:rFonts w:asciiTheme="minorHAnsi" w:eastAsiaTheme="minorHAnsi" w:hAnsiTheme="minorHAnsi" w:cstheme="minorBidi"/>
          <w:color w:val="auto"/>
          <w:sz w:val="72"/>
          <w:szCs w:val="72"/>
          <w:lang w:eastAsia="en-US"/>
        </w:rPr>
      </w:pPr>
      <w:r w:rsidRPr="0041343A">
        <w:rPr>
          <w:rFonts w:asciiTheme="minorHAnsi" w:eastAsiaTheme="minorHAnsi" w:hAnsiTheme="minorHAnsi" w:cstheme="minorBidi"/>
          <w:color w:val="auto"/>
          <w:sz w:val="72"/>
          <w:szCs w:val="72"/>
          <w:lang w:eastAsia="en-US"/>
        </w:rPr>
        <w:t>South West Construction Academy</w:t>
      </w:r>
    </w:p>
    <w:p w14:paraId="35BE26A3" w14:textId="77777777" w:rsidR="0041343A" w:rsidRPr="0041343A" w:rsidRDefault="0041343A" w:rsidP="0041343A">
      <w:pPr>
        <w:spacing w:after="0" w:line="240" w:lineRule="auto"/>
        <w:ind w:left="0" w:right="0" w:firstLine="0"/>
        <w:jc w:val="center"/>
        <w:rPr>
          <w:rFonts w:asciiTheme="minorHAnsi" w:eastAsiaTheme="minorHAnsi" w:hAnsiTheme="minorHAnsi" w:cstheme="minorBidi"/>
          <w:color w:val="auto"/>
          <w:sz w:val="72"/>
          <w:szCs w:val="72"/>
          <w:lang w:eastAsia="en-US"/>
        </w:rPr>
      </w:pPr>
    </w:p>
    <w:p w14:paraId="5ADCFB47" w14:textId="77777777" w:rsidR="0041343A" w:rsidRPr="0041343A" w:rsidRDefault="0041343A" w:rsidP="0041343A">
      <w:pPr>
        <w:spacing w:after="0" w:line="259" w:lineRule="auto"/>
        <w:ind w:left="0" w:right="0" w:firstLine="0"/>
        <w:jc w:val="center"/>
        <w:rPr>
          <w:rFonts w:ascii="Calibri" w:eastAsia="Calibri" w:hAnsi="Calibri" w:cs="Calibri"/>
          <w:sz w:val="22"/>
        </w:rPr>
      </w:pPr>
    </w:p>
    <w:p w14:paraId="6AA0B83E" w14:textId="77777777" w:rsidR="0041343A" w:rsidRPr="0041343A" w:rsidRDefault="0041343A" w:rsidP="0041343A">
      <w:pPr>
        <w:spacing w:after="0" w:line="259" w:lineRule="auto"/>
        <w:ind w:left="0" w:right="0" w:firstLine="0"/>
        <w:jc w:val="center"/>
        <w:rPr>
          <w:rFonts w:ascii="Calibri" w:eastAsia="Calibri" w:hAnsi="Calibri" w:cs="Calibri"/>
          <w:sz w:val="22"/>
        </w:rPr>
      </w:pPr>
    </w:p>
    <w:p w14:paraId="32C9207B" w14:textId="281D37FF" w:rsidR="0041343A" w:rsidRPr="0041343A" w:rsidRDefault="0041343A" w:rsidP="0041343A">
      <w:pPr>
        <w:spacing w:after="0" w:line="259" w:lineRule="auto"/>
        <w:ind w:left="0" w:right="7" w:firstLine="0"/>
        <w:jc w:val="center"/>
        <w:rPr>
          <w:rFonts w:asciiTheme="minorHAnsi" w:eastAsia="Calibri" w:hAnsiTheme="minorHAnsi" w:cstheme="minorHAnsi"/>
          <w:bCs/>
          <w:sz w:val="52"/>
        </w:rPr>
      </w:pPr>
      <w:r>
        <w:rPr>
          <w:rFonts w:asciiTheme="minorHAnsi" w:eastAsia="Calibri" w:hAnsiTheme="minorHAnsi" w:cstheme="minorHAnsi"/>
          <w:bCs/>
          <w:sz w:val="52"/>
        </w:rPr>
        <w:t>Admissions &amp; Enrolment Policy</w:t>
      </w:r>
    </w:p>
    <w:p w14:paraId="68EFCF1F" w14:textId="77777777" w:rsidR="0041343A" w:rsidRPr="0041343A" w:rsidRDefault="0041343A" w:rsidP="0041343A">
      <w:pPr>
        <w:tabs>
          <w:tab w:val="left" w:pos="6536"/>
        </w:tabs>
        <w:spacing w:after="0" w:line="259" w:lineRule="auto"/>
        <w:ind w:left="0" w:right="7" w:firstLine="0"/>
        <w:rPr>
          <w:rFonts w:ascii="Calibri" w:eastAsia="Calibri" w:hAnsi="Calibri" w:cs="Calibri"/>
          <w:b/>
          <w:sz w:val="52"/>
        </w:rPr>
      </w:pPr>
      <w:r w:rsidRPr="0041343A">
        <w:rPr>
          <w:rFonts w:ascii="Calibri" w:eastAsia="Calibri" w:hAnsi="Calibri" w:cs="Calibri"/>
          <w:b/>
          <w:sz w:val="52"/>
        </w:rPr>
        <w:tab/>
      </w:r>
    </w:p>
    <w:p w14:paraId="52E9BA31" w14:textId="77777777" w:rsidR="0041343A" w:rsidRPr="0041343A" w:rsidRDefault="0041343A" w:rsidP="0041343A">
      <w:pPr>
        <w:spacing w:after="0" w:line="259" w:lineRule="auto"/>
        <w:ind w:left="0" w:right="7" w:firstLine="0"/>
        <w:rPr>
          <w:rFonts w:ascii="Calibri" w:eastAsia="Calibri" w:hAnsi="Calibri" w:cs="Calibri"/>
          <w:b/>
          <w:sz w:val="52"/>
        </w:rPr>
      </w:pPr>
    </w:p>
    <w:p w14:paraId="6B98D326" w14:textId="77777777" w:rsidR="0041343A" w:rsidRPr="0041343A" w:rsidRDefault="0041343A" w:rsidP="0041343A">
      <w:pPr>
        <w:spacing w:after="0" w:line="259" w:lineRule="auto"/>
        <w:ind w:left="0" w:right="7" w:firstLine="0"/>
        <w:rPr>
          <w:rFonts w:ascii="Calibri" w:eastAsia="Calibri" w:hAnsi="Calibri" w:cs="Calibri"/>
          <w:b/>
          <w:sz w:val="52"/>
        </w:rPr>
      </w:pPr>
    </w:p>
    <w:tbl>
      <w:tblPr>
        <w:tblStyle w:val="TableGrid0"/>
        <w:tblpPr w:leftFromText="180" w:rightFromText="180" w:vertAnchor="text" w:tblpY="483"/>
        <w:tblW w:w="0" w:type="auto"/>
        <w:tblLook w:val="04A0" w:firstRow="1" w:lastRow="0" w:firstColumn="1" w:lastColumn="0" w:noHBand="0" w:noVBand="1"/>
      </w:tblPr>
      <w:tblGrid>
        <w:gridCol w:w="2405"/>
        <w:gridCol w:w="2126"/>
      </w:tblGrid>
      <w:tr w:rsidR="0041343A" w:rsidRPr="0041343A" w14:paraId="63E4E7A5" w14:textId="77777777" w:rsidTr="00602D1A">
        <w:trPr>
          <w:trHeight w:val="209"/>
        </w:trPr>
        <w:tc>
          <w:tcPr>
            <w:tcW w:w="2405" w:type="dxa"/>
          </w:tcPr>
          <w:p w14:paraId="60E9417A" w14:textId="77777777" w:rsidR="0041343A" w:rsidRPr="0041343A" w:rsidRDefault="0041343A" w:rsidP="0041343A">
            <w:pPr>
              <w:spacing w:after="16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rPr>
              <w:t>Date of Issue</w:t>
            </w:r>
          </w:p>
        </w:tc>
        <w:tc>
          <w:tcPr>
            <w:tcW w:w="2126" w:type="dxa"/>
          </w:tcPr>
          <w:p w14:paraId="6F81DC14" w14:textId="77777777" w:rsidR="0041343A" w:rsidRPr="0041343A" w:rsidRDefault="0041343A" w:rsidP="0041343A">
            <w:pPr>
              <w:spacing w:after="16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rPr>
              <w:t>01/09/2015</w:t>
            </w:r>
          </w:p>
        </w:tc>
      </w:tr>
      <w:tr w:rsidR="0041343A" w:rsidRPr="0041343A" w14:paraId="2D4F9A9B" w14:textId="77777777" w:rsidTr="00602D1A">
        <w:trPr>
          <w:trHeight w:val="170"/>
        </w:trPr>
        <w:tc>
          <w:tcPr>
            <w:tcW w:w="2405" w:type="dxa"/>
          </w:tcPr>
          <w:p w14:paraId="5F9792DC" w14:textId="77777777" w:rsidR="0041343A" w:rsidRPr="0041343A" w:rsidRDefault="0041343A" w:rsidP="0041343A">
            <w:pPr>
              <w:spacing w:after="16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rPr>
              <w:t>Date of Review</w:t>
            </w:r>
          </w:p>
        </w:tc>
        <w:tc>
          <w:tcPr>
            <w:tcW w:w="2126" w:type="dxa"/>
          </w:tcPr>
          <w:p w14:paraId="54E9EDAB" w14:textId="77777777" w:rsidR="0041343A" w:rsidRPr="0041343A" w:rsidRDefault="0041343A" w:rsidP="0041343A">
            <w:pPr>
              <w:spacing w:after="16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rPr>
              <w:t>01/09/2018</w:t>
            </w:r>
          </w:p>
        </w:tc>
      </w:tr>
      <w:tr w:rsidR="0041343A" w:rsidRPr="0041343A" w14:paraId="5CB53F16" w14:textId="77777777" w:rsidTr="00602D1A">
        <w:trPr>
          <w:trHeight w:val="170"/>
        </w:trPr>
        <w:tc>
          <w:tcPr>
            <w:tcW w:w="2405" w:type="dxa"/>
          </w:tcPr>
          <w:p w14:paraId="61EAEBD9" w14:textId="77777777" w:rsidR="0041343A" w:rsidRPr="0041343A" w:rsidRDefault="0041343A" w:rsidP="0041343A">
            <w:pPr>
              <w:spacing w:after="16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rPr>
              <w:t>Date of Review</w:t>
            </w:r>
          </w:p>
        </w:tc>
        <w:tc>
          <w:tcPr>
            <w:tcW w:w="2126" w:type="dxa"/>
          </w:tcPr>
          <w:p w14:paraId="0C66BEE0" w14:textId="77777777" w:rsidR="0041343A" w:rsidRPr="0041343A" w:rsidRDefault="0041343A" w:rsidP="0041343A">
            <w:pPr>
              <w:spacing w:after="16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rPr>
              <w:t>01/09/2021</w:t>
            </w:r>
          </w:p>
        </w:tc>
      </w:tr>
      <w:tr w:rsidR="0041343A" w:rsidRPr="0041343A" w14:paraId="2C12D206" w14:textId="77777777" w:rsidTr="00602D1A">
        <w:trPr>
          <w:trHeight w:val="170"/>
        </w:trPr>
        <w:tc>
          <w:tcPr>
            <w:tcW w:w="2405" w:type="dxa"/>
          </w:tcPr>
          <w:p w14:paraId="3042132C" w14:textId="5F746C18" w:rsidR="0041343A" w:rsidRPr="0041343A" w:rsidRDefault="00E31EE1" w:rsidP="0041343A">
            <w:pPr>
              <w:spacing w:after="160" w:line="240" w:lineRule="auto"/>
              <w:ind w:left="0" w:right="0" w:firstLine="0"/>
              <w:rPr>
                <w:rFonts w:asciiTheme="minorHAnsi" w:eastAsiaTheme="minorHAnsi" w:hAnsiTheme="minorHAnsi" w:cstheme="minorBidi"/>
                <w:color w:val="auto"/>
                <w:sz w:val="22"/>
              </w:rPr>
            </w:pPr>
            <w:r>
              <w:rPr>
                <w:rFonts w:asciiTheme="minorHAnsi" w:eastAsiaTheme="minorHAnsi" w:hAnsiTheme="minorHAnsi" w:cstheme="minorBidi"/>
                <w:color w:val="auto"/>
                <w:sz w:val="22"/>
              </w:rPr>
              <w:t>Date of Review</w:t>
            </w:r>
          </w:p>
        </w:tc>
        <w:tc>
          <w:tcPr>
            <w:tcW w:w="2126" w:type="dxa"/>
          </w:tcPr>
          <w:p w14:paraId="71E65333" w14:textId="26523E74" w:rsidR="0041343A" w:rsidRPr="0041343A" w:rsidRDefault="00E31EE1" w:rsidP="0041343A">
            <w:pPr>
              <w:spacing w:after="16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rPr>
              <w:t>01.09.202</w:t>
            </w:r>
            <w:r>
              <w:rPr>
                <w:rFonts w:asciiTheme="minorHAnsi" w:eastAsiaTheme="minorHAnsi" w:hAnsiTheme="minorHAnsi" w:cstheme="minorBidi"/>
                <w:color w:val="auto"/>
                <w:sz w:val="22"/>
              </w:rPr>
              <w:t>4</w:t>
            </w:r>
          </w:p>
        </w:tc>
      </w:tr>
      <w:tr w:rsidR="0041343A" w:rsidRPr="0041343A" w14:paraId="1427092E" w14:textId="77777777" w:rsidTr="00602D1A">
        <w:trPr>
          <w:trHeight w:val="170"/>
        </w:trPr>
        <w:tc>
          <w:tcPr>
            <w:tcW w:w="2405" w:type="dxa"/>
          </w:tcPr>
          <w:p w14:paraId="69100BD1" w14:textId="00358F42" w:rsidR="0041343A" w:rsidRPr="0041343A" w:rsidRDefault="0041343A" w:rsidP="0041343A">
            <w:pPr>
              <w:spacing w:after="160" w:line="240" w:lineRule="auto"/>
              <w:ind w:left="0" w:right="0" w:firstLine="0"/>
              <w:rPr>
                <w:rFonts w:asciiTheme="minorHAnsi" w:eastAsiaTheme="minorHAnsi" w:hAnsiTheme="minorHAnsi" w:cstheme="minorBidi"/>
                <w:color w:val="auto"/>
                <w:sz w:val="22"/>
              </w:rPr>
            </w:pPr>
          </w:p>
        </w:tc>
        <w:tc>
          <w:tcPr>
            <w:tcW w:w="2126" w:type="dxa"/>
          </w:tcPr>
          <w:p w14:paraId="27A23063" w14:textId="06FF037D" w:rsidR="0041343A" w:rsidRPr="0041343A" w:rsidRDefault="0041343A" w:rsidP="0041343A">
            <w:pPr>
              <w:spacing w:after="160" w:line="240" w:lineRule="auto"/>
              <w:ind w:left="0" w:right="0" w:firstLine="0"/>
              <w:rPr>
                <w:rFonts w:asciiTheme="minorHAnsi" w:eastAsiaTheme="minorHAnsi" w:hAnsiTheme="minorHAnsi" w:cstheme="minorBidi"/>
                <w:color w:val="auto"/>
                <w:sz w:val="22"/>
              </w:rPr>
            </w:pPr>
          </w:p>
        </w:tc>
      </w:tr>
      <w:tr w:rsidR="00602D1A" w:rsidRPr="0041343A" w14:paraId="468D2D63" w14:textId="77777777" w:rsidTr="00602D1A">
        <w:trPr>
          <w:trHeight w:val="170"/>
        </w:trPr>
        <w:tc>
          <w:tcPr>
            <w:tcW w:w="2405" w:type="dxa"/>
          </w:tcPr>
          <w:p w14:paraId="3897DA91" w14:textId="02F7AB1F" w:rsidR="00602D1A" w:rsidRPr="0041343A" w:rsidRDefault="00602D1A" w:rsidP="00602D1A">
            <w:pPr>
              <w:spacing w:after="16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rPr>
              <w:t xml:space="preserve">Date of </w:t>
            </w:r>
            <w:r>
              <w:rPr>
                <w:rFonts w:asciiTheme="minorHAnsi" w:eastAsiaTheme="minorHAnsi" w:hAnsiTheme="minorHAnsi" w:cstheme="minorBidi"/>
                <w:color w:val="auto"/>
                <w:sz w:val="22"/>
              </w:rPr>
              <w:t xml:space="preserve">Next </w:t>
            </w:r>
            <w:r w:rsidRPr="0041343A">
              <w:rPr>
                <w:rFonts w:asciiTheme="minorHAnsi" w:eastAsiaTheme="minorHAnsi" w:hAnsiTheme="minorHAnsi" w:cstheme="minorBidi"/>
                <w:color w:val="auto"/>
                <w:sz w:val="22"/>
              </w:rPr>
              <w:t>Review</w:t>
            </w:r>
          </w:p>
        </w:tc>
        <w:tc>
          <w:tcPr>
            <w:tcW w:w="2126" w:type="dxa"/>
          </w:tcPr>
          <w:p w14:paraId="34A8B0A3" w14:textId="1145E246" w:rsidR="00602D1A" w:rsidRPr="0041343A" w:rsidRDefault="00E31EE1" w:rsidP="00602D1A">
            <w:pPr>
              <w:spacing w:after="160" w:line="240" w:lineRule="auto"/>
              <w:ind w:left="0" w:right="0" w:firstLine="0"/>
              <w:rPr>
                <w:rFonts w:asciiTheme="minorHAnsi" w:eastAsiaTheme="minorHAnsi" w:hAnsiTheme="minorHAnsi" w:cstheme="minorBidi"/>
                <w:color w:val="auto"/>
                <w:sz w:val="22"/>
              </w:rPr>
            </w:pPr>
            <w:r>
              <w:rPr>
                <w:rFonts w:asciiTheme="minorHAnsi" w:eastAsiaTheme="minorHAnsi" w:hAnsiTheme="minorHAnsi" w:cstheme="minorBidi"/>
                <w:color w:val="auto"/>
                <w:sz w:val="22"/>
              </w:rPr>
              <w:t>01/09/2027</w:t>
            </w:r>
          </w:p>
        </w:tc>
      </w:tr>
    </w:tbl>
    <w:p w14:paraId="31131671" w14:textId="77777777" w:rsidR="0041343A" w:rsidRPr="0041343A" w:rsidRDefault="0041343A" w:rsidP="0041343A">
      <w:pPr>
        <w:spacing w:after="0" w:line="259" w:lineRule="auto"/>
        <w:ind w:left="0" w:right="7" w:firstLine="0"/>
        <w:rPr>
          <w:rFonts w:ascii="Calibri" w:eastAsia="Calibri" w:hAnsi="Calibri" w:cs="Calibri"/>
          <w:b/>
          <w:sz w:val="52"/>
        </w:rPr>
      </w:pPr>
    </w:p>
    <w:p w14:paraId="4450C0F8" w14:textId="77777777" w:rsidR="0041343A" w:rsidRPr="0041343A" w:rsidRDefault="0041343A" w:rsidP="0041343A">
      <w:pPr>
        <w:spacing w:after="0" w:line="259" w:lineRule="auto"/>
        <w:ind w:left="0" w:right="7" w:firstLine="0"/>
        <w:rPr>
          <w:rFonts w:ascii="Calibri" w:eastAsia="Calibri" w:hAnsi="Calibri" w:cs="Calibri"/>
          <w:b/>
          <w:sz w:val="52"/>
        </w:rPr>
      </w:pPr>
    </w:p>
    <w:p w14:paraId="6907D4B7" w14:textId="77777777" w:rsidR="0041343A" w:rsidRPr="0041343A" w:rsidRDefault="0041343A" w:rsidP="0041343A">
      <w:pPr>
        <w:spacing w:after="0" w:line="259" w:lineRule="auto"/>
        <w:ind w:left="0" w:right="7" w:firstLine="0"/>
        <w:rPr>
          <w:rFonts w:ascii="Calibri" w:eastAsia="Calibri" w:hAnsi="Calibri" w:cs="Calibri"/>
          <w:b/>
          <w:sz w:val="52"/>
        </w:rPr>
      </w:pPr>
    </w:p>
    <w:p w14:paraId="6C785C86" w14:textId="77777777" w:rsidR="0041343A" w:rsidRPr="0041343A" w:rsidRDefault="0041343A" w:rsidP="0041343A">
      <w:pPr>
        <w:spacing w:after="0" w:line="259" w:lineRule="auto"/>
        <w:ind w:left="0" w:right="7" w:firstLine="0"/>
        <w:rPr>
          <w:rFonts w:ascii="Calibri" w:eastAsia="Calibri" w:hAnsi="Calibri" w:cs="Calibri"/>
          <w:b/>
          <w:sz w:val="52"/>
        </w:rPr>
      </w:pPr>
    </w:p>
    <w:p w14:paraId="60827E08" w14:textId="77777777" w:rsidR="0041343A" w:rsidRPr="0041343A" w:rsidRDefault="0041343A" w:rsidP="0041343A">
      <w:pPr>
        <w:spacing w:after="0" w:line="240" w:lineRule="auto"/>
        <w:ind w:left="0" w:right="0" w:firstLine="0"/>
        <w:rPr>
          <w:rFonts w:asciiTheme="minorHAnsi" w:eastAsiaTheme="minorHAnsi" w:hAnsiTheme="minorHAnsi" w:cstheme="minorBidi"/>
          <w:color w:val="auto"/>
          <w:sz w:val="22"/>
        </w:rPr>
      </w:pPr>
    </w:p>
    <w:p w14:paraId="293B48A4" w14:textId="77777777" w:rsidR="0041343A" w:rsidRDefault="0041343A" w:rsidP="0041343A">
      <w:pPr>
        <w:spacing w:after="0" w:line="240" w:lineRule="auto"/>
        <w:ind w:left="0" w:right="0" w:firstLine="0"/>
        <w:rPr>
          <w:rFonts w:asciiTheme="minorHAnsi" w:eastAsiaTheme="minorHAnsi" w:hAnsiTheme="minorHAnsi" w:cstheme="minorBidi"/>
          <w:color w:val="auto"/>
          <w:sz w:val="22"/>
          <w:lang w:eastAsia="en-US"/>
        </w:rPr>
      </w:pPr>
    </w:p>
    <w:p w14:paraId="6182DC72" w14:textId="77777777" w:rsidR="0041343A" w:rsidRDefault="0041343A" w:rsidP="0041343A">
      <w:pPr>
        <w:spacing w:after="0" w:line="240" w:lineRule="auto"/>
        <w:ind w:left="0" w:right="0" w:firstLine="0"/>
        <w:rPr>
          <w:rFonts w:asciiTheme="minorHAnsi" w:eastAsiaTheme="minorHAnsi" w:hAnsiTheme="minorHAnsi" w:cstheme="minorBidi"/>
          <w:color w:val="auto"/>
          <w:sz w:val="22"/>
          <w:lang w:eastAsia="en-US"/>
        </w:rPr>
      </w:pPr>
    </w:p>
    <w:p w14:paraId="0929F4C4" w14:textId="625E94E4" w:rsidR="0041343A" w:rsidRPr="0041343A" w:rsidRDefault="0041343A" w:rsidP="0041343A">
      <w:pPr>
        <w:spacing w:after="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color w:val="auto"/>
          <w:sz w:val="22"/>
          <w:lang w:eastAsia="en-US"/>
        </w:rPr>
        <w:t>Issued by: Shane McCallum</w:t>
      </w:r>
    </w:p>
    <w:p w14:paraId="299FC059" w14:textId="77777777" w:rsidR="0041343A" w:rsidRPr="0041343A" w:rsidRDefault="0041343A" w:rsidP="0041343A">
      <w:pPr>
        <w:spacing w:after="0" w:line="240" w:lineRule="auto"/>
        <w:ind w:left="0" w:right="0" w:firstLine="0"/>
        <w:rPr>
          <w:rFonts w:asciiTheme="minorHAnsi" w:eastAsiaTheme="minorHAnsi" w:hAnsiTheme="minorHAnsi" w:cstheme="minorBidi"/>
          <w:color w:val="auto"/>
          <w:sz w:val="22"/>
        </w:rPr>
      </w:pPr>
      <w:r w:rsidRPr="0041343A">
        <w:rPr>
          <w:rFonts w:asciiTheme="minorHAnsi" w:eastAsiaTheme="minorHAnsi" w:hAnsiTheme="minorHAnsi" w:cstheme="minorBidi"/>
          <w:noProof/>
          <w:color w:val="auto"/>
          <w:sz w:val="22"/>
          <w:lang w:eastAsia="en-US"/>
        </w:rPr>
        <w:drawing>
          <wp:anchor distT="0" distB="0" distL="114300" distR="114300" simplePos="0" relativeHeight="251659264" behindDoc="1" locked="0" layoutInCell="1" allowOverlap="1" wp14:anchorId="3166CD63" wp14:editId="4FE2274E">
            <wp:simplePos x="0" y="0"/>
            <wp:positionH relativeFrom="column">
              <wp:posOffset>525780</wp:posOffset>
            </wp:positionH>
            <wp:positionV relativeFrom="paragraph">
              <wp:posOffset>113665</wp:posOffset>
            </wp:positionV>
            <wp:extent cx="1619250" cy="4572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7">
                      <a:extLst>
                        <a:ext uri="{28A0092B-C50C-407E-A947-70E740481C1C}">
                          <a14:useLocalDpi xmlns:a14="http://schemas.microsoft.com/office/drawing/2010/main" val="0"/>
                        </a:ext>
                      </a:extLst>
                    </a:blip>
                    <a:stretch>
                      <a:fillRect/>
                    </a:stretch>
                  </pic:blipFill>
                  <pic:spPr>
                    <a:xfrm>
                      <a:off x="0" y="0"/>
                      <a:ext cx="1619250" cy="457200"/>
                    </a:xfrm>
                    <a:prstGeom prst="rect">
                      <a:avLst/>
                    </a:prstGeom>
                  </pic:spPr>
                </pic:pic>
              </a:graphicData>
            </a:graphic>
          </wp:anchor>
        </w:drawing>
      </w:r>
    </w:p>
    <w:p w14:paraId="70A2D232" w14:textId="77777777" w:rsidR="0041343A" w:rsidRPr="0041343A" w:rsidRDefault="0041343A" w:rsidP="0041343A">
      <w:pPr>
        <w:spacing w:after="0" w:line="240" w:lineRule="auto"/>
        <w:ind w:left="0" w:right="0" w:firstLine="0"/>
        <w:rPr>
          <w:rFonts w:asciiTheme="minorHAnsi" w:eastAsiaTheme="minorHAnsi" w:hAnsiTheme="minorHAnsi" w:cstheme="minorBidi"/>
          <w:color w:val="auto"/>
          <w:sz w:val="22"/>
        </w:rPr>
      </w:pPr>
    </w:p>
    <w:p w14:paraId="2E7E0C66" w14:textId="77777777" w:rsidR="009700F5" w:rsidRDefault="00BD11F3">
      <w:pPr>
        <w:spacing w:after="0" w:line="259" w:lineRule="auto"/>
        <w:ind w:left="14" w:right="0" w:firstLine="0"/>
        <w:jc w:val="left"/>
      </w:pPr>
      <w:r>
        <w:rPr>
          <w:b/>
          <w:sz w:val="24"/>
        </w:rPr>
        <w:t xml:space="preserve"> </w:t>
      </w:r>
      <w:r>
        <w:t xml:space="preserve"> </w:t>
      </w:r>
    </w:p>
    <w:p w14:paraId="34AE6951" w14:textId="77777777" w:rsidR="009700F5" w:rsidRDefault="00BD11F3">
      <w:pPr>
        <w:spacing w:after="0" w:line="259" w:lineRule="auto"/>
        <w:ind w:left="14" w:right="0" w:firstLine="0"/>
        <w:jc w:val="left"/>
      </w:pPr>
      <w:r>
        <w:rPr>
          <w:b/>
          <w:sz w:val="24"/>
        </w:rPr>
        <w:t xml:space="preserve"> </w:t>
      </w:r>
      <w:r>
        <w:t xml:space="preserve"> </w:t>
      </w:r>
    </w:p>
    <w:p w14:paraId="220B0E1C" w14:textId="77777777" w:rsidR="009700F5" w:rsidRDefault="00BD11F3">
      <w:pPr>
        <w:spacing w:after="0" w:line="259" w:lineRule="auto"/>
        <w:ind w:left="14" w:right="0" w:firstLine="0"/>
        <w:jc w:val="left"/>
      </w:pPr>
      <w:r>
        <w:rPr>
          <w:b/>
          <w:sz w:val="24"/>
        </w:rPr>
        <w:t xml:space="preserve"> </w:t>
      </w:r>
      <w:r>
        <w:t xml:space="preserve"> </w:t>
      </w:r>
    </w:p>
    <w:p w14:paraId="1D291F2B" w14:textId="77777777" w:rsidR="009700F5" w:rsidRDefault="00BD11F3">
      <w:pPr>
        <w:spacing w:after="258" w:line="259" w:lineRule="auto"/>
        <w:ind w:left="14" w:right="0" w:firstLine="0"/>
        <w:jc w:val="left"/>
      </w:pPr>
      <w:r>
        <w:rPr>
          <w:b/>
          <w:sz w:val="24"/>
        </w:rPr>
        <w:t xml:space="preserve"> </w:t>
      </w:r>
      <w:r>
        <w:t xml:space="preserve"> </w:t>
      </w:r>
    </w:p>
    <w:p w14:paraId="4D9D63AD" w14:textId="77777777" w:rsidR="009700F5" w:rsidRDefault="00BD11F3">
      <w:pPr>
        <w:spacing w:after="0" w:line="259" w:lineRule="auto"/>
        <w:ind w:left="14" w:right="0" w:firstLine="0"/>
        <w:jc w:val="left"/>
      </w:pPr>
      <w:r>
        <w:t xml:space="preserve"> </w:t>
      </w:r>
    </w:p>
    <w:p w14:paraId="2A05C063" w14:textId="77777777" w:rsidR="009700F5" w:rsidRDefault="00BD11F3">
      <w:pPr>
        <w:spacing w:after="0" w:line="259" w:lineRule="auto"/>
        <w:ind w:left="14" w:right="0" w:firstLine="0"/>
        <w:jc w:val="left"/>
      </w:pPr>
      <w:r>
        <w:rPr>
          <w:b/>
          <w:sz w:val="24"/>
        </w:rPr>
        <w:lastRenderedPageBreak/>
        <w:t xml:space="preserve"> </w:t>
      </w:r>
      <w:r>
        <w:t xml:space="preserve"> </w:t>
      </w:r>
    </w:p>
    <w:p w14:paraId="39B255F4" w14:textId="77777777" w:rsidR="009700F5" w:rsidRDefault="00BD11F3">
      <w:pPr>
        <w:spacing w:after="0" w:line="259" w:lineRule="auto"/>
        <w:ind w:left="14" w:right="0" w:firstLine="0"/>
        <w:jc w:val="left"/>
      </w:pPr>
      <w:r>
        <w:rPr>
          <w:b/>
          <w:sz w:val="24"/>
        </w:rPr>
        <w:t xml:space="preserve"> </w:t>
      </w:r>
      <w:r>
        <w:t xml:space="preserve"> </w:t>
      </w:r>
    </w:p>
    <w:p w14:paraId="3346B757" w14:textId="627DB8DA" w:rsidR="009700F5" w:rsidRDefault="00BD11F3">
      <w:pPr>
        <w:spacing w:after="0" w:line="259" w:lineRule="auto"/>
        <w:ind w:left="14" w:right="0" w:firstLine="0"/>
        <w:jc w:val="left"/>
      </w:pPr>
      <w:r>
        <w:rPr>
          <w:b/>
          <w:sz w:val="24"/>
        </w:rPr>
        <w:t xml:space="preserve">  </w:t>
      </w:r>
      <w:r>
        <w:t xml:space="preserve"> </w:t>
      </w:r>
    </w:p>
    <w:sdt>
      <w:sdtPr>
        <w:rPr>
          <w:b w:val="0"/>
          <w:sz w:val="23"/>
        </w:rPr>
        <w:id w:val="-970592718"/>
        <w:docPartObj>
          <w:docPartGallery w:val="Table of Contents"/>
        </w:docPartObj>
      </w:sdtPr>
      <w:sdtContent>
        <w:p w14:paraId="3AF444AB" w14:textId="77777777" w:rsidR="009700F5" w:rsidRDefault="00BD11F3">
          <w:pPr>
            <w:pStyle w:val="Heading2"/>
            <w:ind w:left="-5"/>
          </w:pPr>
          <w:r>
            <w:t xml:space="preserve">Contents  </w:t>
          </w:r>
        </w:p>
        <w:p w14:paraId="47FB3993" w14:textId="77777777" w:rsidR="009700F5" w:rsidRDefault="00BD11F3">
          <w:pPr>
            <w:spacing w:after="0" w:line="259" w:lineRule="auto"/>
            <w:ind w:left="14" w:right="0" w:firstLine="0"/>
            <w:jc w:val="left"/>
          </w:pPr>
          <w:r>
            <w:rPr>
              <w:b/>
              <w:sz w:val="24"/>
            </w:rPr>
            <w:t xml:space="preserve"> </w:t>
          </w:r>
          <w:r>
            <w:t xml:space="preserve"> </w:t>
          </w:r>
        </w:p>
        <w:p w14:paraId="0BDC93FF" w14:textId="77777777" w:rsidR="009700F5" w:rsidRDefault="00BD11F3">
          <w:pPr>
            <w:spacing w:after="19" w:line="259" w:lineRule="auto"/>
            <w:ind w:left="14" w:right="0" w:firstLine="0"/>
            <w:jc w:val="left"/>
          </w:pPr>
          <w:r>
            <w:rPr>
              <w:b/>
              <w:sz w:val="24"/>
            </w:rPr>
            <w:t xml:space="preserve"> </w:t>
          </w:r>
          <w:r>
            <w:t xml:space="preserve"> </w:t>
          </w:r>
        </w:p>
        <w:p w14:paraId="28265E14" w14:textId="265B34BD" w:rsidR="009700F5" w:rsidRDefault="00BD11F3">
          <w:pPr>
            <w:pStyle w:val="TOC1"/>
            <w:tabs>
              <w:tab w:val="right" w:leader="dot" w:pos="9635"/>
            </w:tabs>
          </w:pPr>
          <w:r>
            <w:fldChar w:fldCharType="begin"/>
          </w:r>
          <w:r>
            <w:instrText xml:space="preserve"> TOC \o "1-1" \h \z \u </w:instrText>
          </w:r>
          <w:r>
            <w:fldChar w:fldCharType="separate"/>
          </w:r>
          <w:hyperlink w:anchor="_Toc13224">
            <w:r>
              <w:rPr>
                <w:rFonts w:ascii="Arial" w:eastAsia="Arial" w:hAnsi="Arial" w:cs="Arial"/>
              </w:rPr>
              <w:t>1.</w:t>
            </w:r>
            <w:r>
              <w:t xml:space="preserve">  </w:t>
            </w:r>
            <w:r>
              <w:rPr>
                <w:rFonts w:ascii="Arial" w:eastAsia="Arial" w:hAnsi="Arial" w:cs="Arial"/>
              </w:rPr>
              <w:t>Statement of Intent</w:t>
            </w:r>
            <w:r>
              <w:tab/>
            </w:r>
            <w:r>
              <w:fldChar w:fldCharType="begin"/>
            </w:r>
            <w:r>
              <w:instrText>PAGEREF _Toc13224 \h</w:instrText>
            </w:r>
            <w:r>
              <w:fldChar w:fldCharType="separate"/>
            </w:r>
            <w:r w:rsidR="0041343A">
              <w:rPr>
                <w:noProof/>
              </w:rPr>
              <w:t>3</w:t>
            </w:r>
            <w:r>
              <w:fldChar w:fldCharType="end"/>
            </w:r>
          </w:hyperlink>
        </w:p>
        <w:p w14:paraId="62F3E0D5" w14:textId="1F6A9349" w:rsidR="009700F5" w:rsidRDefault="00BD11F3">
          <w:pPr>
            <w:pStyle w:val="TOC1"/>
            <w:tabs>
              <w:tab w:val="right" w:leader="dot" w:pos="9635"/>
            </w:tabs>
          </w:pPr>
          <w:hyperlink w:anchor="_Toc13225">
            <w:r>
              <w:rPr>
                <w:rFonts w:ascii="Arial" w:eastAsia="Arial" w:hAnsi="Arial" w:cs="Arial"/>
              </w:rPr>
              <w:t>2.</w:t>
            </w:r>
            <w:r>
              <w:t xml:space="preserve">  </w:t>
            </w:r>
            <w:r>
              <w:rPr>
                <w:rFonts w:ascii="Arial" w:eastAsia="Arial" w:hAnsi="Arial" w:cs="Arial"/>
              </w:rPr>
              <w:t>Introduction and Purpose</w:t>
            </w:r>
            <w:r>
              <w:tab/>
            </w:r>
            <w:r>
              <w:fldChar w:fldCharType="begin"/>
            </w:r>
            <w:r>
              <w:instrText>PAGEREF _Toc13225 \h</w:instrText>
            </w:r>
            <w:r>
              <w:fldChar w:fldCharType="separate"/>
            </w:r>
            <w:r w:rsidR="0041343A">
              <w:rPr>
                <w:noProof/>
              </w:rPr>
              <w:t>3</w:t>
            </w:r>
            <w:r>
              <w:fldChar w:fldCharType="end"/>
            </w:r>
          </w:hyperlink>
        </w:p>
        <w:p w14:paraId="410534BA" w14:textId="7AA5B083" w:rsidR="009700F5" w:rsidRDefault="00BD11F3">
          <w:pPr>
            <w:pStyle w:val="TOC1"/>
            <w:tabs>
              <w:tab w:val="right" w:leader="dot" w:pos="9635"/>
            </w:tabs>
          </w:pPr>
          <w:hyperlink w:anchor="_Toc13226">
            <w:r>
              <w:rPr>
                <w:rFonts w:ascii="Arial" w:eastAsia="Arial" w:hAnsi="Arial" w:cs="Arial"/>
              </w:rPr>
              <w:t>3.</w:t>
            </w:r>
            <w:r>
              <w:t xml:space="preserve">  </w:t>
            </w:r>
            <w:r>
              <w:rPr>
                <w:rFonts w:ascii="Arial" w:eastAsia="Arial" w:hAnsi="Arial" w:cs="Arial"/>
              </w:rPr>
              <w:t>Legislation and Guidance - Key Legislation</w:t>
            </w:r>
            <w:r>
              <w:tab/>
            </w:r>
            <w:r>
              <w:fldChar w:fldCharType="begin"/>
            </w:r>
            <w:r>
              <w:instrText>PAGEREF _Toc13226 \h</w:instrText>
            </w:r>
            <w:r>
              <w:fldChar w:fldCharType="separate"/>
            </w:r>
            <w:r w:rsidR="0041343A">
              <w:rPr>
                <w:noProof/>
              </w:rPr>
              <w:t>4</w:t>
            </w:r>
            <w:r>
              <w:fldChar w:fldCharType="end"/>
            </w:r>
          </w:hyperlink>
        </w:p>
        <w:p w14:paraId="7FC4AC3E" w14:textId="3DC7A0EC" w:rsidR="009700F5" w:rsidRDefault="00BD11F3">
          <w:pPr>
            <w:pStyle w:val="TOC1"/>
            <w:tabs>
              <w:tab w:val="right" w:leader="dot" w:pos="9635"/>
            </w:tabs>
          </w:pPr>
          <w:hyperlink w:anchor="_Toc13227">
            <w:r>
              <w:rPr>
                <w:rFonts w:ascii="Arial" w:eastAsia="Arial" w:hAnsi="Arial" w:cs="Arial"/>
              </w:rPr>
              <w:t>4.</w:t>
            </w:r>
            <w:r>
              <w:t xml:space="preserve">  </w:t>
            </w:r>
            <w:r>
              <w:rPr>
                <w:rFonts w:ascii="Arial" w:eastAsia="Arial" w:hAnsi="Arial" w:cs="Arial"/>
              </w:rPr>
              <w:t>General Principles</w:t>
            </w:r>
            <w:r>
              <w:tab/>
            </w:r>
            <w:r>
              <w:fldChar w:fldCharType="begin"/>
            </w:r>
            <w:r>
              <w:instrText>PAGEREF _Toc13227 \h</w:instrText>
            </w:r>
            <w:r>
              <w:fldChar w:fldCharType="separate"/>
            </w:r>
            <w:r w:rsidR="0041343A">
              <w:rPr>
                <w:noProof/>
              </w:rPr>
              <w:t>4</w:t>
            </w:r>
            <w:r>
              <w:fldChar w:fldCharType="end"/>
            </w:r>
          </w:hyperlink>
        </w:p>
        <w:p w14:paraId="3710BD36" w14:textId="67F24575" w:rsidR="009700F5" w:rsidRDefault="00BD11F3">
          <w:pPr>
            <w:pStyle w:val="TOC1"/>
            <w:tabs>
              <w:tab w:val="right" w:leader="dot" w:pos="9635"/>
            </w:tabs>
          </w:pPr>
          <w:hyperlink w:anchor="_Toc13228">
            <w:r>
              <w:rPr>
                <w:rFonts w:ascii="Arial" w:eastAsia="Arial" w:hAnsi="Arial" w:cs="Arial"/>
              </w:rPr>
              <w:t>5.</w:t>
            </w:r>
            <w:r>
              <w:t xml:space="preserve">  </w:t>
            </w:r>
            <w:r>
              <w:rPr>
                <w:rFonts w:ascii="Arial" w:eastAsia="Arial" w:hAnsi="Arial" w:cs="Arial"/>
              </w:rPr>
              <w:t>Procedures and Timings</w:t>
            </w:r>
            <w:r>
              <w:tab/>
            </w:r>
            <w:r>
              <w:fldChar w:fldCharType="begin"/>
            </w:r>
            <w:r>
              <w:instrText>PAGEREF _Toc13228 \h</w:instrText>
            </w:r>
            <w:r>
              <w:fldChar w:fldCharType="separate"/>
            </w:r>
            <w:r w:rsidR="0041343A">
              <w:rPr>
                <w:noProof/>
              </w:rPr>
              <w:t>4</w:t>
            </w:r>
            <w:r>
              <w:fldChar w:fldCharType="end"/>
            </w:r>
          </w:hyperlink>
        </w:p>
        <w:p w14:paraId="18378FAB" w14:textId="71BB3062" w:rsidR="009700F5" w:rsidRDefault="00BD11F3">
          <w:pPr>
            <w:pStyle w:val="TOC1"/>
            <w:tabs>
              <w:tab w:val="right" w:leader="dot" w:pos="9635"/>
            </w:tabs>
          </w:pPr>
          <w:hyperlink w:anchor="_Toc13229">
            <w:r>
              <w:rPr>
                <w:rFonts w:ascii="Arial" w:eastAsia="Arial" w:hAnsi="Arial" w:cs="Arial"/>
              </w:rPr>
              <w:t>6.</w:t>
            </w:r>
            <w:r>
              <w:t xml:space="preserve">  </w:t>
            </w:r>
            <w:r>
              <w:rPr>
                <w:rFonts w:ascii="Arial" w:eastAsia="Arial" w:hAnsi="Arial" w:cs="Arial"/>
              </w:rPr>
              <w:t>Conditions of Enrolment</w:t>
            </w:r>
            <w:r>
              <w:tab/>
            </w:r>
            <w:r>
              <w:fldChar w:fldCharType="begin"/>
            </w:r>
            <w:r>
              <w:instrText>PAGEREF _Toc13229 \h</w:instrText>
            </w:r>
            <w:r>
              <w:fldChar w:fldCharType="separate"/>
            </w:r>
            <w:r w:rsidR="0041343A">
              <w:rPr>
                <w:noProof/>
              </w:rPr>
              <w:t>4</w:t>
            </w:r>
            <w:r>
              <w:fldChar w:fldCharType="end"/>
            </w:r>
          </w:hyperlink>
        </w:p>
        <w:p w14:paraId="268F5ECD" w14:textId="5A5B8485" w:rsidR="009700F5" w:rsidRDefault="00BD11F3">
          <w:pPr>
            <w:pStyle w:val="TOC1"/>
            <w:tabs>
              <w:tab w:val="right" w:leader="dot" w:pos="9635"/>
            </w:tabs>
          </w:pPr>
          <w:hyperlink w:anchor="_Toc13230">
            <w:r>
              <w:rPr>
                <w:rFonts w:ascii="Arial" w:eastAsia="Arial" w:hAnsi="Arial" w:cs="Arial"/>
              </w:rPr>
              <w:t>7.</w:t>
            </w:r>
            <w:r>
              <w:t xml:space="preserve">  </w:t>
            </w:r>
            <w:r>
              <w:rPr>
                <w:rFonts w:ascii="Arial" w:eastAsia="Arial" w:hAnsi="Arial" w:cs="Arial"/>
              </w:rPr>
              <w:t>Withdrawal of Courses</w:t>
            </w:r>
            <w:r>
              <w:tab/>
            </w:r>
            <w:r>
              <w:fldChar w:fldCharType="begin"/>
            </w:r>
            <w:r>
              <w:instrText>PAGEREF _Toc13230 \h</w:instrText>
            </w:r>
            <w:r>
              <w:fldChar w:fldCharType="separate"/>
            </w:r>
            <w:r w:rsidR="0041343A">
              <w:rPr>
                <w:noProof/>
              </w:rPr>
              <w:t>5</w:t>
            </w:r>
            <w:r>
              <w:fldChar w:fldCharType="end"/>
            </w:r>
          </w:hyperlink>
        </w:p>
        <w:p w14:paraId="6534A37B" w14:textId="56020DC6" w:rsidR="009700F5" w:rsidRDefault="00BD11F3">
          <w:pPr>
            <w:pStyle w:val="TOC1"/>
            <w:tabs>
              <w:tab w:val="right" w:leader="dot" w:pos="9635"/>
            </w:tabs>
          </w:pPr>
          <w:hyperlink w:anchor="_Toc13231">
            <w:r>
              <w:rPr>
                <w:rFonts w:ascii="Arial" w:eastAsia="Arial" w:hAnsi="Arial" w:cs="Arial"/>
              </w:rPr>
              <w:t>8.</w:t>
            </w:r>
            <w:r>
              <w:t xml:space="preserve">  </w:t>
            </w:r>
            <w:r>
              <w:rPr>
                <w:rFonts w:ascii="Arial" w:eastAsia="Arial" w:hAnsi="Arial" w:cs="Arial"/>
              </w:rPr>
              <w:t>Appeals procedure</w:t>
            </w:r>
            <w:r>
              <w:tab/>
            </w:r>
            <w:r>
              <w:fldChar w:fldCharType="begin"/>
            </w:r>
            <w:r>
              <w:instrText>PAGEREF _Toc13231 \h</w:instrText>
            </w:r>
            <w:r>
              <w:fldChar w:fldCharType="separate"/>
            </w:r>
            <w:r w:rsidR="0041343A">
              <w:rPr>
                <w:noProof/>
              </w:rPr>
              <w:t>6</w:t>
            </w:r>
            <w:r>
              <w:fldChar w:fldCharType="end"/>
            </w:r>
          </w:hyperlink>
        </w:p>
        <w:p w14:paraId="2F708AB0" w14:textId="09FFA12E" w:rsidR="009700F5" w:rsidRDefault="00BD11F3">
          <w:pPr>
            <w:pStyle w:val="TOC1"/>
            <w:tabs>
              <w:tab w:val="right" w:leader="dot" w:pos="9635"/>
            </w:tabs>
          </w:pPr>
          <w:hyperlink w:anchor="_Toc13232">
            <w:r>
              <w:rPr>
                <w:rFonts w:ascii="Arial" w:eastAsia="Arial" w:hAnsi="Arial" w:cs="Arial"/>
              </w:rPr>
              <w:t>9.</w:t>
            </w:r>
            <w:r>
              <w:t xml:space="preserve">  </w:t>
            </w:r>
            <w:r>
              <w:rPr>
                <w:rFonts w:ascii="Arial" w:eastAsia="Arial" w:hAnsi="Arial" w:cs="Arial"/>
              </w:rPr>
              <w:t>Data Protection</w:t>
            </w:r>
            <w:r>
              <w:tab/>
            </w:r>
            <w:r>
              <w:fldChar w:fldCharType="begin"/>
            </w:r>
            <w:r>
              <w:instrText>PAGEREF _Toc13232 \h</w:instrText>
            </w:r>
            <w:r>
              <w:fldChar w:fldCharType="separate"/>
            </w:r>
            <w:r w:rsidR="0041343A">
              <w:rPr>
                <w:noProof/>
              </w:rPr>
              <w:t>6</w:t>
            </w:r>
            <w:r>
              <w:fldChar w:fldCharType="end"/>
            </w:r>
          </w:hyperlink>
        </w:p>
        <w:p w14:paraId="0B855616" w14:textId="77777777" w:rsidR="009700F5" w:rsidRDefault="00BD11F3">
          <w:r>
            <w:fldChar w:fldCharType="end"/>
          </w:r>
        </w:p>
      </w:sdtContent>
    </w:sdt>
    <w:p w14:paraId="15443CCC" w14:textId="77777777" w:rsidR="009700F5" w:rsidRDefault="00BD11F3">
      <w:pPr>
        <w:spacing w:after="0" w:line="496" w:lineRule="auto"/>
        <w:ind w:left="571" w:right="-15" w:hanging="557"/>
        <w:jc w:val="left"/>
      </w:pPr>
      <w:r>
        <w:t xml:space="preserve"> </w:t>
      </w:r>
    </w:p>
    <w:p w14:paraId="75DD176D" w14:textId="77777777" w:rsidR="009700F5" w:rsidRDefault="00BD11F3">
      <w:pPr>
        <w:spacing w:after="6986" w:line="259" w:lineRule="auto"/>
        <w:ind w:left="14" w:right="0" w:firstLine="0"/>
        <w:jc w:val="left"/>
      </w:pPr>
      <w:r>
        <w:rPr>
          <w:b/>
          <w:sz w:val="29"/>
        </w:rPr>
        <w:t xml:space="preserve"> </w:t>
      </w:r>
      <w:r>
        <w:t xml:space="preserve"> </w:t>
      </w:r>
    </w:p>
    <w:p w14:paraId="3DD8AF14" w14:textId="77777777" w:rsidR="009700F5" w:rsidRDefault="00BD11F3">
      <w:pPr>
        <w:spacing w:after="0" w:line="259" w:lineRule="auto"/>
        <w:ind w:left="14" w:right="0" w:firstLine="0"/>
        <w:jc w:val="left"/>
      </w:pPr>
      <w:r>
        <w:lastRenderedPageBreak/>
        <w:t xml:space="preserve"> </w:t>
      </w:r>
    </w:p>
    <w:p w14:paraId="611E3358" w14:textId="77777777" w:rsidR="009700F5" w:rsidRDefault="00BD11F3">
      <w:pPr>
        <w:pStyle w:val="Heading1"/>
        <w:ind w:left="735" w:hanging="360"/>
      </w:pPr>
      <w:bookmarkStart w:id="0" w:name="_Toc13224"/>
      <w:r>
        <w:t xml:space="preserve">Statement of Intent  </w:t>
      </w:r>
      <w:bookmarkEnd w:id="0"/>
    </w:p>
    <w:p w14:paraId="5EA4A2F0" w14:textId="77777777" w:rsidR="009700F5" w:rsidRDefault="00BD11F3">
      <w:pPr>
        <w:spacing w:after="0" w:line="259" w:lineRule="auto"/>
        <w:ind w:left="14" w:right="0" w:firstLine="0"/>
        <w:jc w:val="left"/>
      </w:pPr>
      <w:r>
        <w:rPr>
          <w:b/>
          <w:sz w:val="24"/>
        </w:rPr>
        <w:t xml:space="preserve"> </w:t>
      </w:r>
      <w:r>
        <w:t xml:space="preserve"> </w:t>
      </w:r>
    </w:p>
    <w:p w14:paraId="6A049CA0" w14:textId="538D885A" w:rsidR="001C7222" w:rsidRDefault="00BD11F3" w:rsidP="005566B7">
      <w:pPr>
        <w:pStyle w:val="ListParagraph"/>
        <w:numPr>
          <w:ilvl w:val="1"/>
          <w:numId w:val="8"/>
        </w:numPr>
        <w:spacing w:after="47"/>
        <w:ind w:right="0"/>
      </w:pPr>
      <w:r>
        <w:t xml:space="preserve">SWCA intends to attract and recruit students in a way that is fair, consistent, </w:t>
      </w:r>
      <w:r w:rsidR="00BB7EF3">
        <w:t>transparent,</w:t>
      </w:r>
      <w:r>
        <w:t xml:space="preserve"> and confidential and are in the interests of the student. SWCA will:  </w:t>
      </w:r>
    </w:p>
    <w:p w14:paraId="4F42D6B8" w14:textId="77777777" w:rsidR="002B5D85" w:rsidRDefault="002B5D85" w:rsidP="005566B7">
      <w:pPr>
        <w:tabs>
          <w:tab w:val="left" w:pos="1843"/>
        </w:tabs>
        <w:ind w:right="0"/>
      </w:pPr>
    </w:p>
    <w:p w14:paraId="424C6A96" w14:textId="77777777" w:rsidR="002B5D85" w:rsidRDefault="00BD11F3" w:rsidP="002B5D85">
      <w:pPr>
        <w:pStyle w:val="ListParagraph"/>
        <w:numPr>
          <w:ilvl w:val="0"/>
          <w:numId w:val="9"/>
        </w:numPr>
        <w:tabs>
          <w:tab w:val="left" w:pos="1843"/>
        </w:tabs>
        <w:ind w:right="0"/>
      </w:pPr>
      <w:r>
        <w:t>Ensure that potential students have access to impartial advice and guidance tailored to the needs of the individual.</w:t>
      </w:r>
    </w:p>
    <w:p w14:paraId="447E72E1" w14:textId="77777777" w:rsidR="002B5D85" w:rsidRDefault="002B5D85" w:rsidP="002B5D85">
      <w:pPr>
        <w:pStyle w:val="ListParagraph"/>
        <w:tabs>
          <w:tab w:val="left" w:pos="1843"/>
        </w:tabs>
        <w:ind w:left="1289" w:right="0" w:firstLine="0"/>
      </w:pPr>
    </w:p>
    <w:p w14:paraId="6D4698C9" w14:textId="614E6AE8" w:rsidR="009700F5" w:rsidRDefault="003A4664" w:rsidP="003A4664">
      <w:pPr>
        <w:pStyle w:val="ListParagraph"/>
        <w:numPr>
          <w:ilvl w:val="0"/>
          <w:numId w:val="9"/>
        </w:numPr>
        <w:ind w:right="0"/>
      </w:pPr>
      <w:r>
        <w:t>E</w:t>
      </w:r>
      <w:r w:rsidR="00BD11F3">
        <w:t xml:space="preserve">nsure that when applicants have accepted a place, the arrangements for the enrolment, registration, </w:t>
      </w:r>
      <w:r w:rsidR="00BB7EF3">
        <w:t>induction,</w:t>
      </w:r>
      <w:r w:rsidR="00BD11F3">
        <w:t xml:space="preserve"> and orientation of new students are explained to them, and to ensure that these arrangements promote their efficient and effective integration as students.  </w:t>
      </w:r>
    </w:p>
    <w:p w14:paraId="486047F0" w14:textId="77777777" w:rsidR="009700F5" w:rsidRDefault="00BD11F3">
      <w:pPr>
        <w:spacing w:after="2" w:line="259" w:lineRule="auto"/>
        <w:ind w:left="1157" w:right="0" w:firstLine="0"/>
        <w:jc w:val="left"/>
      </w:pPr>
      <w:r>
        <w:t xml:space="preserve">  </w:t>
      </w:r>
    </w:p>
    <w:p w14:paraId="30B491D6" w14:textId="3B39C6E5" w:rsidR="009700F5" w:rsidRDefault="00BD11F3" w:rsidP="003A4664">
      <w:pPr>
        <w:pStyle w:val="ListParagraph"/>
        <w:numPr>
          <w:ilvl w:val="0"/>
          <w:numId w:val="9"/>
        </w:numPr>
        <w:ind w:right="0"/>
      </w:pPr>
      <w:r>
        <w:t xml:space="preserve">Provide clear feedback to unsuccessful applicants on request.  </w:t>
      </w:r>
    </w:p>
    <w:p w14:paraId="1A4B9BCE" w14:textId="77777777" w:rsidR="009700F5" w:rsidRDefault="00BD11F3">
      <w:pPr>
        <w:spacing w:after="2" w:line="259" w:lineRule="auto"/>
        <w:ind w:left="1157" w:right="0" w:firstLine="0"/>
        <w:jc w:val="left"/>
      </w:pPr>
      <w:r>
        <w:t xml:space="preserve">  </w:t>
      </w:r>
    </w:p>
    <w:p w14:paraId="10D4242A" w14:textId="462FA77B" w:rsidR="009700F5" w:rsidRDefault="00BD11F3" w:rsidP="00895266">
      <w:pPr>
        <w:pStyle w:val="ListParagraph"/>
        <w:numPr>
          <w:ilvl w:val="0"/>
          <w:numId w:val="9"/>
        </w:numPr>
        <w:ind w:right="0"/>
      </w:pPr>
      <w:r>
        <w:t xml:space="preserve">Inform prospective students, at the earliest opportunity, of any significant changes to a programme made between the time the offer of a place is made and enrolment is </w:t>
      </w:r>
      <w:r w:rsidR="00305B38">
        <w:t>completed and</w:t>
      </w:r>
      <w:r>
        <w:t xml:space="preserve"> advise them of the options available in the circumstances.</w:t>
      </w:r>
      <w:r>
        <w:rPr>
          <w:rFonts w:ascii="Calibri" w:eastAsia="Calibri" w:hAnsi="Calibri" w:cs="Calibri"/>
        </w:rPr>
        <w:t xml:space="preserve"> </w:t>
      </w:r>
      <w:r>
        <w:t xml:space="preserve"> </w:t>
      </w:r>
    </w:p>
    <w:p w14:paraId="357C173B" w14:textId="77777777" w:rsidR="009700F5" w:rsidRDefault="00BD11F3">
      <w:pPr>
        <w:spacing w:after="0" w:line="259" w:lineRule="auto"/>
        <w:ind w:left="14" w:right="0" w:firstLine="0"/>
        <w:jc w:val="left"/>
      </w:pPr>
      <w:r>
        <w:rPr>
          <w:rFonts w:ascii="Calibri" w:eastAsia="Calibri" w:hAnsi="Calibri" w:cs="Calibri"/>
        </w:rPr>
        <w:t xml:space="preserve"> </w:t>
      </w:r>
      <w:r>
        <w:t xml:space="preserve"> </w:t>
      </w:r>
    </w:p>
    <w:p w14:paraId="74940035" w14:textId="77777777" w:rsidR="009700F5" w:rsidRDefault="00BD11F3">
      <w:pPr>
        <w:pStyle w:val="Heading1"/>
        <w:ind w:left="735" w:hanging="360"/>
      </w:pPr>
      <w:bookmarkStart w:id="1" w:name="_Toc13225"/>
      <w:r>
        <w:t xml:space="preserve">Introduction and Purpose  </w:t>
      </w:r>
      <w:bookmarkEnd w:id="1"/>
    </w:p>
    <w:p w14:paraId="6CD8DFEC" w14:textId="77777777" w:rsidR="009700F5" w:rsidRDefault="00BD11F3">
      <w:pPr>
        <w:spacing w:after="0" w:line="259" w:lineRule="auto"/>
        <w:ind w:left="14" w:right="0" w:firstLine="0"/>
        <w:jc w:val="left"/>
      </w:pPr>
      <w:r>
        <w:rPr>
          <w:sz w:val="24"/>
        </w:rPr>
        <w:t xml:space="preserve"> </w:t>
      </w:r>
      <w:r>
        <w:t xml:space="preserve"> </w:t>
      </w:r>
    </w:p>
    <w:p w14:paraId="57134583" w14:textId="152A5D52" w:rsidR="009700F5" w:rsidRDefault="00BD11F3">
      <w:pPr>
        <w:spacing w:after="212"/>
        <w:ind w:left="1118" w:right="0"/>
      </w:pPr>
      <w:r>
        <w:rPr>
          <w:b/>
        </w:rPr>
        <w:t xml:space="preserve">1.2 </w:t>
      </w:r>
      <w:r>
        <w:t xml:space="preserve">All applicants are considered for admission on the basis of educational performance and/or professional experience that provides evidence of ability to meet the demands of the chosen course. In addition to academic qualifications SWCA will consider whether the applicant is suitably motivated to successfully complete their chosen course. SWCA considers the application, interview and any additional supporting information.  </w:t>
      </w:r>
    </w:p>
    <w:p w14:paraId="195E9845" w14:textId="253950F6" w:rsidR="009700F5" w:rsidRDefault="00BD11F3">
      <w:pPr>
        <w:spacing w:after="212"/>
        <w:ind w:left="1118" w:right="0"/>
      </w:pPr>
      <w:r>
        <w:rPr>
          <w:b/>
        </w:rPr>
        <w:t xml:space="preserve">1.3 </w:t>
      </w:r>
      <w:r>
        <w:t xml:space="preserve">SWCA is committed to providing accurate and appropriate pre-entry information to support prospective students in order to ensure that they are able to make an informed decision regarding their application. SWCA’s website and printed publications provide clear information and guidance on all academic entry requirements and where appropriate, desirable experience.  </w:t>
      </w:r>
    </w:p>
    <w:p w14:paraId="5D045533" w14:textId="30DBE969" w:rsidR="009700F5" w:rsidRDefault="00BD11F3">
      <w:pPr>
        <w:spacing w:after="212"/>
        <w:ind w:left="1118" w:right="0"/>
      </w:pPr>
      <w:r>
        <w:rPr>
          <w:b/>
        </w:rPr>
        <w:t xml:space="preserve">1.4 </w:t>
      </w:r>
      <w:r>
        <w:t xml:space="preserve">The admissions process for all courses commences when SWCA has received a completed </w:t>
      </w:r>
      <w:r w:rsidR="00057567">
        <w:t>enrolment</w:t>
      </w:r>
      <w:r>
        <w:t xml:space="preserve"> form. </w:t>
      </w:r>
      <w:r w:rsidR="00057567">
        <w:t>Enrolment</w:t>
      </w:r>
      <w:r>
        <w:t xml:space="preserve"> forms are available to be collected in person and by post</w:t>
      </w:r>
      <w:r w:rsidR="00884763">
        <w:t>, or will be issued electronically.</w:t>
      </w:r>
    </w:p>
    <w:p w14:paraId="0A455FF8" w14:textId="5F8230B5" w:rsidR="009700F5" w:rsidRDefault="00BD11F3">
      <w:pPr>
        <w:spacing w:after="212"/>
        <w:ind w:left="1118" w:right="0"/>
      </w:pPr>
      <w:r>
        <w:rPr>
          <w:b/>
        </w:rPr>
        <w:t xml:space="preserve">1.5  </w:t>
      </w:r>
      <w:r>
        <w:t xml:space="preserve">SWCA will administer Disclosure and Barring Service (DBS) checks for applicants to courses where there is contact with children or vulnerable adults ensuring compliance. The outcome of this process will be taken into consideration when making an admission decision.   </w:t>
      </w:r>
    </w:p>
    <w:p w14:paraId="227F69CA" w14:textId="67332A30" w:rsidR="009700F5" w:rsidRDefault="00BD11F3">
      <w:pPr>
        <w:spacing w:after="211"/>
        <w:ind w:left="1118" w:right="0"/>
      </w:pPr>
      <w:r>
        <w:rPr>
          <w:b/>
        </w:rPr>
        <w:t xml:space="preserve">1.6 </w:t>
      </w:r>
      <w:r>
        <w:t xml:space="preserve">Where an applicant has a relevant unspent criminal conviction, SWCA will take steps to ensure the safety of the student and all users of SWCA. This may involve an inclusive risk assessment process which is designed to protect students and staff at SWCA whilst leaving scope for those with criminal convictions to continue their </w:t>
      </w:r>
      <w:r>
        <w:lastRenderedPageBreak/>
        <w:t xml:space="preserve">education. As a result of this SWCA reserves the right to refuse admission to applicants who are deemed high risk.  </w:t>
      </w:r>
    </w:p>
    <w:p w14:paraId="0D0A22CF" w14:textId="77777777" w:rsidR="009700F5" w:rsidRDefault="00BD11F3">
      <w:pPr>
        <w:spacing w:after="105" w:line="259" w:lineRule="auto"/>
        <w:ind w:left="946" w:right="0" w:firstLine="0"/>
        <w:jc w:val="left"/>
      </w:pPr>
      <w:r>
        <w:t xml:space="preserve">  </w:t>
      </w:r>
    </w:p>
    <w:p w14:paraId="58E60A0F" w14:textId="77777777" w:rsidR="009700F5" w:rsidRDefault="00BD11F3">
      <w:pPr>
        <w:pStyle w:val="Heading1"/>
        <w:ind w:left="554" w:hanging="569"/>
      </w:pPr>
      <w:bookmarkStart w:id="2" w:name="_Toc13226"/>
      <w:r>
        <w:t xml:space="preserve">Legislation and Guidance - Key Legislation  </w:t>
      </w:r>
      <w:bookmarkEnd w:id="2"/>
    </w:p>
    <w:p w14:paraId="0C1CB765" w14:textId="77777777" w:rsidR="009700F5" w:rsidRDefault="00BD11F3">
      <w:pPr>
        <w:spacing w:after="0" w:line="259" w:lineRule="auto"/>
        <w:ind w:left="586" w:right="0" w:firstLine="0"/>
        <w:jc w:val="left"/>
      </w:pPr>
      <w:r>
        <w:rPr>
          <w:sz w:val="24"/>
        </w:rPr>
        <w:t xml:space="preserve"> </w:t>
      </w:r>
      <w:r>
        <w:t xml:space="preserve"> </w:t>
      </w:r>
    </w:p>
    <w:p w14:paraId="44B45E48" w14:textId="160D09DC" w:rsidR="009700F5" w:rsidRDefault="00BD11F3">
      <w:pPr>
        <w:ind w:left="1118" w:right="0"/>
      </w:pPr>
      <w:r>
        <w:rPr>
          <w:b/>
        </w:rPr>
        <w:t xml:space="preserve">3.1 </w:t>
      </w:r>
      <w:r>
        <w:t>Technical and Further Education Act 2017. Following agreement by both Houses on the text of the Bill it received Royal Assent on 27 April 2017.</w:t>
      </w:r>
      <w:r>
        <w:rPr>
          <w:b/>
        </w:rPr>
        <w:t>The Bill</w:t>
      </w:r>
      <w:r>
        <w:t xml:space="preserve"> is now an Act of </w:t>
      </w:r>
      <w:r w:rsidR="00BB7EF3">
        <w:t>Parliament,</w:t>
      </w:r>
      <w:r>
        <w:t xml:space="preserve"> and this document complies with that bill.  </w:t>
      </w:r>
    </w:p>
    <w:p w14:paraId="5691B9A9" w14:textId="77777777" w:rsidR="009700F5" w:rsidRDefault="00BD11F3">
      <w:pPr>
        <w:spacing w:after="2" w:line="259" w:lineRule="auto"/>
        <w:ind w:left="1157" w:right="0" w:firstLine="0"/>
        <w:jc w:val="left"/>
      </w:pPr>
      <w:r>
        <w:t xml:space="preserve">   </w:t>
      </w:r>
    </w:p>
    <w:p w14:paraId="2F8C6981" w14:textId="77777777" w:rsidR="009700F5" w:rsidRDefault="00BD11F3">
      <w:pPr>
        <w:tabs>
          <w:tab w:val="center" w:pos="3222"/>
        </w:tabs>
        <w:ind w:left="0" w:right="0" w:firstLine="0"/>
        <w:jc w:val="left"/>
      </w:pPr>
      <w:r>
        <w:rPr>
          <w:rFonts w:ascii="Calibri" w:eastAsia="Calibri" w:hAnsi="Calibri" w:cs="Calibri"/>
          <w:sz w:val="22"/>
        </w:rPr>
        <w:t xml:space="preserve"> </w:t>
      </w:r>
      <w:r>
        <w:rPr>
          <w:rFonts w:ascii="Calibri" w:eastAsia="Calibri" w:hAnsi="Calibri" w:cs="Calibri"/>
          <w:sz w:val="22"/>
        </w:rPr>
        <w:tab/>
      </w:r>
      <w:r>
        <w:rPr>
          <w:b/>
        </w:rPr>
        <w:t xml:space="preserve">3.2  </w:t>
      </w:r>
      <w:r>
        <w:t xml:space="preserve">Higher Education and Research Act April 2017.   </w:t>
      </w:r>
    </w:p>
    <w:p w14:paraId="38B83CED" w14:textId="77777777" w:rsidR="009700F5" w:rsidRDefault="00BD11F3">
      <w:pPr>
        <w:spacing w:after="2" w:line="259" w:lineRule="auto"/>
        <w:ind w:left="14" w:right="0" w:firstLine="0"/>
        <w:jc w:val="left"/>
      </w:pPr>
      <w:r>
        <w:t xml:space="preserve">  </w:t>
      </w:r>
    </w:p>
    <w:p w14:paraId="0F061961" w14:textId="77777777" w:rsidR="009700F5" w:rsidRDefault="00BD11F3">
      <w:pPr>
        <w:tabs>
          <w:tab w:val="center" w:pos="4009"/>
        </w:tabs>
        <w:ind w:left="0" w:right="0" w:firstLine="0"/>
        <w:jc w:val="left"/>
      </w:pPr>
      <w:r>
        <w:rPr>
          <w:rFonts w:ascii="Calibri" w:eastAsia="Calibri" w:hAnsi="Calibri" w:cs="Calibri"/>
          <w:sz w:val="22"/>
        </w:rPr>
        <w:t xml:space="preserve"> </w:t>
      </w:r>
      <w:r>
        <w:rPr>
          <w:rFonts w:ascii="Calibri" w:eastAsia="Calibri" w:hAnsi="Calibri" w:cs="Calibri"/>
          <w:sz w:val="22"/>
        </w:rPr>
        <w:tab/>
      </w:r>
      <w:r>
        <w:rPr>
          <w:b/>
        </w:rPr>
        <w:t xml:space="preserve">3.3  </w:t>
      </w:r>
      <w:r>
        <w:t xml:space="preserve">Consumer &amp; Markets Authority (CMA) consumer protection law   </w:t>
      </w:r>
    </w:p>
    <w:p w14:paraId="78086A70" w14:textId="77777777" w:rsidR="009700F5" w:rsidRDefault="00BD11F3">
      <w:pPr>
        <w:spacing w:after="255" w:line="259" w:lineRule="auto"/>
        <w:ind w:left="14" w:right="0" w:firstLine="0"/>
        <w:jc w:val="left"/>
      </w:pPr>
      <w:r>
        <w:rPr>
          <w:b/>
          <w:sz w:val="24"/>
        </w:rPr>
        <w:t xml:space="preserve"> </w:t>
      </w:r>
      <w:r>
        <w:t xml:space="preserve"> </w:t>
      </w:r>
    </w:p>
    <w:p w14:paraId="75E84079" w14:textId="77777777" w:rsidR="009700F5" w:rsidRDefault="00BD11F3">
      <w:pPr>
        <w:pStyle w:val="Heading1"/>
        <w:ind w:left="554" w:hanging="569"/>
      </w:pPr>
      <w:bookmarkStart w:id="3" w:name="_Toc13227"/>
      <w:r>
        <w:t xml:space="preserve">General Principles  </w:t>
      </w:r>
      <w:bookmarkEnd w:id="3"/>
    </w:p>
    <w:p w14:paraId="69FE5079" w14:textId="77777777" w:rsidR="009700F5" w:rsidRDefault="00BD11F3">
      <w:pPr>
        <w:spacing w:after="0" w:line="259" w:lineRule="auto"/>
        <w:ind w:left="14" w:right="0" w:firstLine="0"/>
        <w:jc w:val="left"/>
      </w:pPr>
      <w:r>
        <w:rPr>
          <w:b/>
        </w:rPr>
        <w:t xml:space="preserve"> </w:t>
      </w:r>
      <w:r>
        <w:t xml:space="preserve"> </w:t>
      </w:r>
    </w:p>
    <w:p w14:paraId="5C622F29" w14:textId="77777777" w:rsidR="009700F5" w:rsidRDefault="00BD11F3">
      <w:pPr>
        <w:spacing w:after="15" w:line="259" w:lineRule="auto"/>
        <w:ind w:left="564" w:right="0" w:hanging="10"/>
        <w:jc w:val="left"/>
      </w:pPr>
      <w:r>
        <w:rPr>
          <w:b/>
        </w:rPr>
        <w:t xml:space="preserve">Full Time Courses  </w:t>
      </w:r>
    </w:p>
    <w:p w14:paraId="3DB825BD" w14:textId="77777777" w:rsidR="009700F5" w:rsidRDefault="00BD11F3">
      <w:pPr>
        <w:spacing w:after="0" w:line="259" w:lineRule="auto"/>
        <w:ind w:left="14" w:right="0" w:firstLine="0"/>
        <w:jc w:val="left"/>
      </w:pPr>
      <w:r>
        <w:rPr>
          <w:rFonts w:ascii="Calibri" w:eastAsia="Calibri" w:hAnsi="Calibri" w:cs="Calibri"/>
        </w:rPr>
        <w:t xml:space="preserve"> </w:t>
      </w:r>
      <w:r>
        <w:t xml:space="preserve"> </w:t>
      </w:r>
    </w:p>
    <w:p w14:paraId="5C8CA870" w14:textId="033B5B37" w:rsidR="009700F5" w:rsidRDefault="00BD11F3">
      <w:pPr>
        <w:ind w:left="1118" w:right="0"/>
      </w:pPr>
      <w:r>
        <w:rPr>
          <w:b/>
        </w:rPr>
        <w:t xml:space="preserve">4.1 </w:t>
      </w:r>
      <w:r>
        <w:t xml:space="preserve">All applicants to full time courses will be invited to an interview to discuss their course choice and access impartial advice and guidance; applicants will be advised of the outcome </w:t>
      </w:r>
      <w:r w:rsidR="003B646A">
        <w:t xml:space="preserve">once the </w:t>
      </w:r>
      <w:r w:rsidR="00C91124">
        <w:t>initial assessment has been completed</w:t>
      </w:r>
      <w:r>
        <w:t xml:space="preserve">. </w:t>
      </w:r>
    </w:p>
    <w:p w14:paraId="1B26B64B" w14:textId="77777777" w:rsidR="009700F5" w:rsidRDefault="00BD11F3">
      <w:pPr>
        <w:spacing w:after="2" w:line="259" w:lineRule="auto"/>
        <w:ind w:left="586" w:right="0" w:firstLine="0"/>
        <w:jc w:val="left"/>
      </w:pPr>
      <w:r>
        <w:t xml:space="preserve">  </w:t>
      </w:r>
    </w:p>
    <w:p w14:paraId="372C1A69" w14:textId="0EADE8C7" w:rsidR="009700F5" w:rsidRDefault="00BD11F3">
      <w:pPr>
        <w:ind w:left="1118" w:right="0"/>
      </w:pPr>
      <w:r>
        <w:rPr>
          <w:b/>
        </w:rPr>
        <w:t xml:space="preserve">4.2 </w:t>
      </w:r>
      <w:r>
        <w:t xml:space="preserve">Where applicants receive an offer conditional on a specific level of qualification, and fail to meet that level, the application may be considered on an individual basis. In this instance, SWCA will endeavour to provide an alternative programme of study.  </w:t>
      </w:r>
    </w:p>
    <w:p w14:paraId="31FE0CB5" w14:textId="77777777" w:rsidR="009700F5" w:rsidRDefault="00BD11F3">
      <w:pPr>
        <w:spacing w:after="2" w:line="259" w:lineRule="auto"/>
        <w:ind w:left="586" w:right="0" w:firstLine="0"/>
        <w:jc w:val="left"/>
      </w:pPr>
      <w:r>
        <w:t xml:space="preserve">  </w:t>
      </w:r>
    </w:p>
    <w:p w14:paraId="7A3A3811" w14:textId="680A9554" w:rsidR="009700F5" w:rsidRDefault="00BD11F3">
      <w:pPr>
        <w:ind w:left="1118" w:right="0"/>
      </w:pPr>
      <w:r>
        <w:rPr>
          <w:b/>
        </w:rPr>
        <w:t xml:space="preserve">4.3 </w:t>
      </w:r>
      <w:r>
        <w:t xml:space="preserve">All </w:t>
      </w:r>
      <w:r w:rsidR="00BB7EF3">
        <w:t>full-time</w:t>
      </w:r>
      <w:r>
        <w:t xml:space="preserve"> students are required to enrol in person and bring evidence that they satisfy the eligibility criteria as defined by the Education and Skills Funding Agency.   </w:t>
      </w:r>
    </w:p>
    <w:p w14:paraId="2685ECD9" w14:textId="77777777" w:rsidR="009700F5" w:rsidRDefault="00BD11F3">
      <w:pPr>
        <w:spacing w:after="0" w:line="259" w:lineRule="auto"/>
        <w:ind w:left="735" w:right="0" w:firstLine="0"/>
        <w:jc w:val="left"/>
      </w:pPr>
      <w:r>
        <w:rPr>
          <w:sz w:val="24"/>
        </w:rPr>
        <w:t xml:space="preserve"> </w:t>
      </w:r>
      <w:r>
        <w:t xml:space="preserve"> </w:t>
      </w:r>
    </w:p>
    <w:p w14:paraId="199FAF32" w14:textId="77777777" w:rsidR="009700F5" w:rsidRDefault="00BD11F3">
      <w:pPr>
        <w:spacing w:after="9" w:line="259" w:lineRule="auto"/>
        <w:ind w:left="14" w:right="0" w:firstLine="0"/>
        <w:jc w:val="left"/>
      </w:pPr>
      <w:r>
        <w:t xml:space="preserve">  </w:t>
      </w:r>
    </w:p>
    <w:p w14:paraId="1E10D2CE" w14:textId="77777777" w:rsidR="009700F5" w:rsidRDefault="00BD11F3">
      <w:pPr>
        <w:pStyle w:val="Heading1"/>
        <w:ind w:left="554" w:hanging="569"/>
      </w:pPr>
      <w:bookmarkStart w:id="4" w:name="_Toc13228"/>
      <w:r>
        <w:t xml:space="preserve">Procedures and Timings  </w:t>
      </w:r>
      <w:bookmarkEnd w:id="4"/>
    </w:p>
    <w:p w14:paraId="0673E0D0" w14:textId="77777777" w:rsidR="009700F5" w:rsidRDefault="00BD11F3">
      <w:pPr>
        <w:spacing w:after="0" w:line="259" w:lineRule="auto"/>
        <w:ind w:left="14" w:right="0" w:firstLine="0"/>
        <w:jc w:val="left"/>
      </w:pPr>
      <w:r>
        <w:t xml:space="preserve">  </w:t>
      </w:r>
    </w:p>
    <w:p w14:paraId="268432FA" w14:textId="77777777" w:rsidR="009700F5" w:rsidRDefault="00BD11F3">
      <w:pPr>
        <w:tabs>
          <w:tab w:val="center" w:pos="1918"/>
        </w:tabs>
        <w:spacing w:after="226"/>
        <w:ind w:left="0" w:right="0" w:firstLine="0"/>
        <w:jc w:val="left"/>
      </w:pPr>
      <w:r>
        <w:rPr>
          <w:rFonts w:ascii="Calibri" w:eastAsia="Calibri" w:hAnsi="Calibri" w:cs="Calibri"/>
          <w:sz w:val="22"/>
        </w:rPr>
        <w:t xml:space="preserve"> </w:t>
      </w:r>
      <w:r>
        <w:rPr>
          <w:rFonts w:ascii="Calibri" w:eastAsia="Calibri" w:hAnsi="Calibri" w:cs="Calibri"/>
          <w:sz w:val="22"/>
        </w:rPr>
        <w:tab/>
      </w:r>
      <w:r>
        <w:rPr>
          <w:b/>
        </w:rPr>
        <w:t xml:space="preserve">5.1  </w:t>
      </w:r>
      <w:r>
        <w:t xml:space="preserve">Students can expect:  </w:t>
      </w:r>
    </w:p>
    <w:p w14:paraId="1661D555" w14:textId="3ECB4D98" w:rsidR="009700F5" w:rsidRDefault="00BD11F3" w:rsidP="00C91124">
      <w:pPr>
        <w:pStyle w:val="NoSpacing"/>
        <w:numPr>
          <w:ilvl w:val="0"/>
          <w:numId w:val="10"/>
        </w:numPr>
      </w:pPr>
      <w:r>
        <w:t xml:space="preserve">Acknowledgement of their </w:t>
      </w:r>
      <w:r w:rsidR="00C91124">
        <w:t>enquiry</w:t>
      </w:r>
      <w:r>
        <w:t xml:space="preserve"> within 5 working </w:t>
      </w:r>
      <w:r w:rsidR="00B86413">
        <w:t>days.</w:t>
      </w:r>
      <w:r>
        <w:t xml:space="preserve">  </w:t>
      </w:r>
    </w:p>
    <w:p w14:paraId="7928BB6A" w14:textId="06B7472F" w:rsidR="00C91124" w:rsidRDefault="00BD11F3" w:rsidP="00C91124">
      <w:pPr>
        <w:pStyle w:val="NoSpacing"/>
        <w:numPr>
          <w:ilvl w:val="0"/>
          <w:numId w:val="10"/>
        </w:numPr>
      </w:pPr>
      <w:r>
        <w:t>To receive a letter</w:t>
      </w:r>
      <w:r w:rsidR="008A7444">
        <w:t>/email</w:t>
      </w:r>
      <w:r>
        <w:t xml:space="preserve"> of invitation minimum 14 calendar days prior to interview date, </w:t>
      </w:r>
      <w:r w:rsidR="00C91124">
        <w:t xml:space="preserve">to </w:t>
      </w:r>
      <w:r>
        <w:t xml:space="preserve">attend a pre-course interview to discuss their </w:t>
      </w:r>
      <w:r w:rsidR="00B86413">
        <w:t>course.</w:t>
      </w:r>
      <w:r>
        <w:t xml:space="preserve">      </w:t>
      </w:r>
    </w:p>
    <w:p w14:paraId="46E47B8E" w14:textId="77777777" w:rsidR="00C91124" w:rsidRDefault="00BD11F3" w:rsidP="00C91124">
      <w:pPr>
        <w:pStyle w:val="NoSpacing"/>
        <w:numPr>
          <w:ilvl w:val="0"/>
          <w:numId w:val="10"/>
        </w:numPr>
      </w:pPr>
      <w:r>
        <w:t xml:space="preserve">To receive an enrolment invitation. </w:t>
      </w:r>
    </w:p>
    <w:p w14:paraId="74AA87D5" w14:textId="508CDC19" w:rsidR="009700F5" w:rsidRDefault="00BD11F3" w:rsidP="00C91124">
      <w:pPr>
        <w:pStyle w:val="NoSpacing"/>
        <w:ind w:left="720" w:firstLine="0"/>
      </w:pPr>
      <w:r>
        <w:t xml:space="preserve">  </w:t>
      </w:r>
    </w:p>
    <w:p w14:paraId="4D29E4E6" w14:textId="77777777" w:rsidR="009700F5" w:rsidRDefault="00BD11F3">
      <w:pPr>
        <w:pStyle w:val="Heading1"/>
        <w:ind w:left="554" w:hanging="569"/>
      </w:pPr>
      <w:bookmarkStart w:id="5" w:name="_Toc13229"/>
      <w:r>
        <w:t xml:space="preserve">Conditions of Enrolment   </w:t>
      </w:r>
      <w:bookmarkEnd w:id="5"/>
    </w:p>
    <w:p w14:paraId="5B3F2265" w14:textId="77777777" w:rsidR="009700F5" w:rsidRDefault="00BD11F3">
      <w:pPr>
        <w:spacing w:after="7" w:line="259" w:lineRule="auto"/>
        <w:ind w:left="586" w:right="0" w:firstLine="0"/>
        <w:jc w:val="left"/>
      </w:pPr>
      <w:r>
        <w:t xml:space="preserve">  </w:t>
      </w:r>
    </w:p>
    <w:p w14:paraId="20176A8A" w14:textId="0C885D44" w:rsidR="009700F5" w:rsidRDefault="00BD11F3">
      <w:pPr>
        <w:ind w:left="554" w:right="0" w:firstLine="0"/>
      </w:pPr>
      <w:r>
        <w:t xml:space="preserve">In consideration of your acceptance of the offer of a place and subsequent enrolment as a student at SWCA you agree as follows:   </w:t>
      </w:r>
    </w:p>
    <w:p w14:paraId="3D5EEE8C" w14:textId="77777777" w:rsidR="009700F5" w:rsidRDefault="00BD11F3">
      <w:pPr>
        <w:spacing w:after="21" w:line="259" w:lineRule="auto"/>
        <w:ind w:left="14" w:right="0" w:firstLine="0"/>
        <w:jc w:val="left"/>
      </w:pPr>
      <w:r>
        <w:t xml:space="preserve">  </w:t>
      </w:r>
    </w:p>
    <w:p w14:paraId="7DF25675" w14:textId="424ECEA4" w:rsidR="009700F5" w:rsidRDefault="00BD11F3">
      <w:pPr>
        <w:tabs>
          <w:tab w:val="center" w:pos="4905"/>
        </w:tabs>
        <w:ind w:left="0" w:right="0" w:firstLine="0"/>
        <w:jc w:val="left"/>
      </w:pPr>
      <w:r>
        <w:rPr>
          <w:rFonts w:ascii="Calibri" w:eastAsia="Calibri" w:hAnsi="Calibri" w:cs="Calibri"/>
          <w:sz w:val="22"/>
        </w:rPr>
        <w:t xml:space="preserve"> </w:t>
      </w:r>
      <w:r>
        <w:rPr>
          <w:rFonts w:ascii="Calibri" w:eastAsia="Calibri" w:hAnsi="Calibri" w:cs="Calibri"/>
          <w:sz w:val="22"/>
        </w:rPr>
        <w:tab/>
      </w:r>
      <w:r>
        <w:rPr>
          <w:b/>
        </w:rPr>
        <w:t xml:space="preserve">6.1  </w:t>
      </w:r>
      <w:r>
        <w:t xml:space="preserve">Payment of fees (where funding is not </w:t>
      </w:r>
      <w:r w:rsidR="00B86413">
        <w:t>available,</w:t>
      </w:r>
      <w:r>
        <w:t xml:space="preserve"> and payment of fees is required);   </w:t>
      </w:r>
    </w:p>
    <w:p w14:paraId="54EBD265" w14:textId="77777777" w:rsidR="009700F5" w:rsidRDefault="00BD11F3">
      <w:pPr>
        <w:spacing w:after="9" w:line="259" w:lineRule="auto"/>
        <w:ind w:left="375" w:right="0" w:firstLine="0"/>
        <w:jc w:val="left"/>
      </w:pPr>
      <w:r>
        <w:t xml:space="preserve">  </w:t>
      </w:r>
    </w:p>
    <w:p w14:paraId="75F34B53" w14:textId="77777777" w:rsidR="009700F5" w:rsidRDefault="00BD11F3" w:rsidP="00BC0EC3">
      <w:pPr>
        <w:numPr>
          <w:ilvl w:val="0"/>
          <w:numId w:val="3"/>
        </w:numPr>
        <w:ind w:left="567" w:right="0" w:hanging="567"/>
      </w:pPr>
      <w:r>
        <w:lastRenderedPageBreak/>
        <w:t xml:space="preserve">It is your obligation to make arrangements at the beginning of your course for the payment of your fees.   </w:t>
      </w:r>
    </w:p>
    <w:p w14:paraId="119D98CE" w14:textId="77777777" w:rsidR="009700F5" w:rsidRDefault="00BD11F3">
      <w:pPr>
        <w:spacing w:after="21" w:line="259" w:lineRule="auto"/>
        <w:ind w:left="1712" w:right="0" w:firstLine="0"/>
        <w:jc w:val="left"/>
      </w:pPr>
      <w:r>
        <w:t xml:space="preserve">  </w:t>
      </w:r>
    </w:p>
    <w:p w14:paraId="0839A8FB" w14:textId="0948E5CF" w:rsidR="009700F5" w:rsidRDefault="00BD11F3" w:rsidP="00271CEB">
      <w:pPr>
        <w:numPr>
          <w:ilvl w:val="0"/>
          <w:numId w:val="3"/>
        </w:numPr>
        <w:ind w:left="567" w:right="0" w:hanging="567"/>
      </w:pPr>
      <w:r>
        <w:t xml:space="preserve">To make the required payment of your course fees at enrolment, </w:t>
      </w:r>
    </w:p>
    <w:p w14:paraId="27144721" w14:textId="51B9E520" w:rsidR="009700F5" w:rsidRDefault="009700F5" w:rsidP="00271CEB">
      <w:pPr>
        <w:ind w:left="567" w:right="0" w:firstLine="0"/>
      </w:pPr>
    </w:p>
    <w:p w14:paraId="4FF97B54" w14:textId="77777777" w:rsidR="009700F5" w:rsidRDefault="00BD11F3" w:rsidP="00BC0EC3">
      <w:pPr>
        <w:numPr>
          <w:ilvl w:val="0"/>
          <w:numId w:val="3"/>
        </w:numPr>
        <w:ind w:left="567" w:right="0" w:hanging="567"/>
      </w:pPr>
      <w:r>
        <w:t xml:space="preserve">an official letter from an employer or a sponsor indicating responsibility for the payment of your fees in full or part.  </w:t>
      </w:r>
    </w:p>
    <w:p w14:paraId="30FD2427" w14:textId="52BAE886" w:rsidR="009700F5" w:rsidRDefault="009700F5" w:rsidP="00271CEB">
      <w:pPr>
        <w:ind w:left="567" w:right="0" w:firstLine="0"/>
      </w:pPr>
    </w:p>
    <w:p w14:paraId="7A60AF73" w14:textId="77777777" w:rsidR="009700F5" w:rsidRDefault="00BD11F3" w:rsidP="00BC0EC3">
      <w:pPr>
        <w:numPr>
          <w:ilvl w:val="0"/>
          <w:numId w:val="3"/>
        </w:numPr>
        <w:ind w:left="567" w:right="0" w:hanging="567"/>
      </w:pPr>
      <w:r>
        <w:t xml:space="preserve">It is your responsibility to ensure that where applicable, a copy of the appropriate funding documentation as referred to above, is submitted to the Finance Office at enrolment.  </w:t>
      </w:r>
    </w:p>
    <w:p w14:paraId="6A37D353" w14:textId="636D9E3F" w:rsidR="009700F5" w:rsidRDefault="009700F5" w:rsidP="00271CEB">
      <w:pPr>
        <w:ind w:left="567" w:right="0" w:firstLine="0"/>
      </w:pPr>
    </w:p>
    <w:p w14:paraId="79EE6168" w14:textId="0B5F087F" w:rsidR="00BC0EC3" w:rsidRPr="00BC0EC3" w:rsidRDefault="00BD11F3" w:rsidP="00BC0EC3">
      <w:pPr>
        <w:numPr>
          <w:ilvl w:val="0"/>
          <w:numId w:val="3"/>
        </w:numPr>
        <w:ind w:left="567" w:right="0" w:hanging="567"/>
      </w:pPr>
      <w:r>
        <w:t xml:space="preserve">If you are self-funding and have to pay your own fees, payment can be made through the </w:t>
      </w:r>
      <w:r w:rsidR="00EA5E0C">
        <w:t>invoice issued.</w:t>
      </w:r>
      <w:r>
        <w:t xml:space="preserve"> </w:t>
      </w:r>
      <w:r w:rsidRPr="00B86413">
        <w:rPr>
          <w:b/>
        </w:rPr>
        <w:t xml:space="preserve"> </w:t>
      </w:r>
    </w:p>
    <w:p w14:paraId="0D69F428" w14:textId="25FF7661" w:rsidR="009700F5" w:rsidRDefault="00BD11F3" w:rsidP="00BC0EC3">
      <w:pPr>
        <w:ind w:left="0" w:right="0" w:firstLine="0"/>
      </w:pPr>
      <w:r>
        <w:t xml:space="preserve"> </w:t>
      </w:r>
      <w:r w:rsidRPr="00B86413">
        <w:rPr>
          <w:b/>
        </w:rPr>
        <w:t xml:space="preserve">  </w:t>
      </w:r>
    </w:p>
    <w:p w14:paraId="34C86239" w14:textId="77777777" w:rsidR="009700F5" w:rsidRDefault="00BD11F3">
      <w:pPr>
        <w:pStyle w:val="Heading1"/>
        <w:ind w:left="554" w:hanging="569"/>
      </w:pPr>
      <w:bookmarkStart w:id="6" w:name="_Toc13230"/>
      <w:r>
        <w:t xml:space="preserve">Withdrawal of Courses  </w:t>
      </w:r>
      <w:bookmarkEnd w:id="6"/>
    </w:p>
    <w:p w14:paraId="066CE752" w14:textId="77777777" w:rsidR="009700F5" w:rsidRDefault="00BD11F3">
      <w:pPr>
        <w:spacing w:after="2" w:line="259" w:lineRule="auto"/>
        <w:ind w:left="14" w:right="0" w:firstLine="0"/>
        <w:jc w:val="left"/>
      </w:pPr>
      <w:r>
        <w:t xml:space="preserve">  </w:t>
      </w:r>
    </w:p>
    <w:p w14:paraId="1AF2FAA0" w14:textId="57D5ACFA" w:rsidR="009700F5" w:rsidRDefault="00BD11F3">
      <w:pPr>
        <w:spacing w:after="195"/>
        <w:ind w:left="1118" w:right="0"/>
      </w:pPr>
      <w:r>
        <w:rPr>
          <w:b/>
        </w:rPr>
        <w:t xml:space="preserve">7.1 </w:t>
      </w:r>
      <w:r>
        <w:t xml:space="preserve">SWCA reserves the right to withdraw a course. For example, if there are insufficient numbers of students or unforeseen circumstances. SWCA also reserves the right to suspend applications for courses which are full. If this is the case SWCA will communicate with all affected learners as soon as the decision is made. SWCA will endeavour to support learners to find an alternative option. </w:t>
      </w:r>
    </w:p>
    <w:p w14:paraId="76858AB0" w14:textId="6913ED84" w:rsidR="009700F5" w:rsidRDefault="00BD11F3">
      <w:pPr>
        <w:spacing w:after="193"/>
        <w:ind w:left="1118" w:right="0"/>
      </w:pPr>
      <w:r>
        <w:rPr>
          <w:b/>
        </w:rPr>
        <w:t xml:space="preserve">7.2 </w:t>
      </w:r>
      <w:r>
        <w:t xml:space="preserve">Disclaimer; SWCA will do all that it reasonably can to provide educational services as described on its website or in the prospectus or other documents issued by it, to appropriately enrolled students. Sometimes circumstances beyond the control of SWCA mean that it cannot provide such educational services.   </w:t>
      </w:r>
    </w:p>
    <w:p w14:paraId="7C267579" w14:textId="77777777" w:rsidR="009700F5" w:rsidRDefault="00BD11F3">
      <w:pPr>
        <w:tabs>
          <w:tab w:val="center" w:pos="2937"/>
        </w:tabs>
        <w:spacing w:after="226"/>
        <w:ind w:left="0" w:right="0" w:firstLine="0"/>
        <w:jc w:val="left"/>
      </w:pPr>
      <w:r>
        <w:rPr>
          <w:rFonts w:ascii="Calibri" w:eastAsia="Calibri" w:hAnsi="Calibri" w:cs="Calibri"/>
          <w:sz w:val="22"/>
        </w:rPr>
        <w:t xml:space="preserve"> </w:t>
      </w:r>
      <w:r>
        <w:rPr>
          <w:rFonts w:ascii="Calibri" w:eastAsia="Calibri" w:hAnsi="Calibri" w:cs="Calibri"/>
          <w:sz w:val="22"/>
        </w:rPr>
        <w:tab/>
      </w:r>
      <w:r>
        <w:rPr>
          <w:b/>
        </w:rPr>
        <w:t xml:space="preserve">7.3  </w:t>
      </w:r>
      <w:r>
        <w:t xml:space="preserve">Examples of such circumstances include:   </w:t>
      </w:r>
    </w:p>
    <w:p w14:paraId="6A75A6C1" w14:textId="77777777" w:rsidR="009700F5" w:rsidRDefault="00BD11F3">
      <w:pPr>
        <w:numPr>
          <w:ilvl w:val="0"/>
          <w:numId w:val="4"/>
        </w:numPr>
        <w:ind w:left="1711" w:right="0" w:hanging="554"/>
      </w:pPr>
      <w:r>
        <w:t xml:space="preserve">industrial action by staff or third parties;   </w:t>
      </w:r>
    </w:p>
    <w:p w14:paraId="3E8B276F" w14:textId="77777777" w:rsidR="009700F5" w:rsidRDefault="00BD11F3">
      <w:pPr>
        <w:numPr>
          <w:ilvl w:val="0"/>
          <w:numId w:val="4"/>
        </w:numPr>
        <w:ind w:left="1711" w:right="0" w:hanging="554"/>
      </w:pPr>
      <w:r>
        <w:t xml:space="preserve">the unanticipated departure of key members of staff;   </w:t>
      </w:r>
    </w:p>
    <w:p w14:paraId="7B74A7AF" w14:textId="77777777" w:rsidR="009700F5" w:rsidRDefault="00BD11F3">
      <w:pPr>
        <w:numPr>
          <w:ilvl w:val="0"/>
          <w:numId w:val="4"/>
        </w:numPr>
        <w:ind w:left="1711" w:right="0" w:hanging="554"/>
      </w:pPr>
      <w:r>
        <w:t xml:space="preserve">power failure;   </w:t>
      </w:r>
    </w:p>
    <w:p w14:paraId="4551E706" w14:textId="77777777" w:rsidR="009700F5" w:rsidRDefault="00BD11F3">
      <w:pPr>
        <w:numPr>
          <w:ilvl w:val="0"/>
          <w:numId w:val="4"/>
        </w:numPr>
        <w:ind w:left="1711" w:right="0" w:hanging="554"/>
      </w:pPr>
      <w:r>
        <w:t xml:space="preserve">acts of terrorism;   </w:t>
      </w:r>
    </w:p>
    <w:p w14:paraId="7218B428" w14:textId="77777777" w:rsidR="009700F5" w:rsidRDefault="00BD11F3">
      <w:pPr>
        <w:numPr>
          <w:ilvl w:val="0"/>
          <w:numId w:val="4"/>
        </w:numPr>
        <w:ind w:left="1711" w:right="0" w:hanging="554"/>
      </w:pPr>
      <w:r>
        <w:t xml:space="preserve">damage to buildings or equipment;   </w:t>
      </w:r>
    </w:p>
    <w:p w14:paraId="38C460B6" w14:textId="77777777" w:rsidR="009700F5" w:rsidRDefault="00BD11F3">
      <w:pPr>
        <w:numPr>
          <w:ilvl w:val="0"/>
          <w:numId w:val="4"/>
        </w:numPr>
        <w:ind w:left="1711" w:right="0" w:hanging="554"/>
      </w:pPr>
      <w:r>
        <w:t xml:space="preserve">the acts of any governmental or local authority; or  </w:t>
      </w:r>
    </w:p>
    <w:p w14:paraId="60BEFB75" w14:textId="77777777" w:rsidR="009700F5" w:rsidRDefault="00BD11F3">
      <w:pPr>
        <w:numPr>
          <w:ilvl w:val="0"/>
          <w:numId w:val="4"/>
        </w:numPr>
        <w:ind w:left="1711" w:right="0" w:hanging="554"/>
      </w:pPr>
      <w:r>
        <w:t xml:space="preserve">where the numbers recruited to a course are so low that it is not possible to deliver an appropriate quality of education for students enrolled on it.   </w:t>
      </w:r>
    </w:p>
    <w:p w14:paraId="19C1B370" w14:textId="77777777" w:rsidR="009700F5" w:rsidRDefault="00BD11F3">
      <w:pPr>
        <w:spacing w:after="2" w:line="259" w:lineRule="auto"/>
        <w:ind w:left="720" w:right="0" w:firstLine="0"/>
        <w:jc w:val="left"/>
      </w:pPr>
      <w:r>
        <w:t xml:space="preserve">  </w:t>
      </w:r>
    </w:p>
    <w:p w14:paraId="370D93CC" w14:textId="3C9192B1" w:rsidR="009700F5" w:rsidRDefault="00BD11F3">
      <w:pPr>
        <w:numPr>
          <w:ilvl w:val="1"/>
          <w:numId w:val="5"/>
        </w:numPr>
        <w:ind w:left="1118" w:right="0"/>
      </w:pPr>
      <w:r>
        <w:t xml:space="preserve">In these circumstances, SWCA will take all reasonable steps to minimise the resultant disruption to those services and to affected students, by, for example, offering affected students the chance to move to another course or institution, or by delivering a modified version of the same course, but to the full extent that is possible under the general law SWCA excludes liability for any loss and/or damage suffered by any applicant or student as a result of those circumstances.  </w:t>
      </w:r>
    </w:p>
    <w:p w14:paraId="5A144A74" w14:textId="77777777" w:rsidR="00780E88" w:rsidRDefault="00780E88" w:rsidP="00780E88">
      <w:pPr>
        <w:ind w:left="1118" w:right="0" w:firstLine="0"/>
      </w:pPr>
    </w:p>
    <w:p w14:paraId="1EEBD739" w14:textId="77777777" w:rsidR="009700F5" w:rsidRDefault="00BD11F3">
      <w:pPr>
        <w:spacing w:after="2" w:line="259" w:lineRule="auto"/>
        <w:ind w:left="586" w:right="0" w:firstLine="0"/>
        <w:jc w:val="left"/>
      </w:pPr>
      <w:r>
        <w:t xml:space="preserve">  </w:t>
      </w:r>
    </w:p>
    <w:p w14:paraId="58AC5E94" w14:textId="09C56E85" w:rsidR="009700F5" w:rsidRDefault="00BD11F3">
      <w:pPr>
        <w:numPr>
          <w:ilvl w:val="1"/>
          <w:numId w:val="5"/>
        </w:numPr>
        <w:ind w:left="1118" w:right="0"/>
      </w:pPr>
      <w:r>
        <w:lastRenderedPageBreak/>
        <w:t xml:space="preserve">SWCA will use all reasonable endeavours to deliver the course in accordance with the description applied to it in SWCA’s prospectus for the academic year in which you begin the course. However, SWCA will be entitled to make reasonable changes to the course (including to the content and syllabus of the course, or the location of the course or the method of delivery or assessment of the course) where that will enable SWCA to deliver a better quality of educational experience to students enrolled on the course. In making such changes, SWCA will aim to keep the changes to the minimum necessary to achieve the required quality of experience and will notify and consult with affected students as appropriate. If SWCA changes your course and you are not satisfied with the changes, you will be offered the opportunity to withdraw from the course and, if required, reasonable support to transfer to another course at another provider.  </w:t>
      </w:r>
    </w:p>
    <w:p w14:paraId="67B5286F" w14:textId="77777777" w:rsidR="009700F5" w:rsidRDefault="00BD11F3">
      <w:pPr>
        <w:spacing w:after="16" w:line="259" w:lineRule="auto"/>
        <w:ind w:left="168" w:right="0" w:firstLine="0"/>
        <w:jc w:val="left"/>
      </w:pPr>
      <w:r>
        <w:t xml:space="preserve"> </w:t>
      </w:r>
    </w:p>
    <w:p w14:paraId="2BDD0DE8" w14:textId="77777777" w:rsidR="009700F5" w:rsidRDefault="00BD11F3">
      <w:pPr>
        <w:spacing w:after="0" w:line="281" w:lineRule="auto"/>
        <w:ind w:left="720" w:right="8463" w:firstLine="0"/>
        <w:jc w:val="left"/>
      </w:pPr>
      <w:r>
        <w:t xml:space="preserve"> </w:t>
      </w:r>
      <w:r>
        <w:rPr>
          <w:sz w:val="20"/>
        </w:rPr>
        <w:t xml:space="preserve"> </w:t>
      </w:r>
      <w:r>
        <w:t xml:space="preserve"> </w:t>
      </w:r>
    </w:p>
    <w:p w14:paraId="5A6B401E" w14:textId="77777777" w:rsidR="009700F5" w:rsidRDefault="00BD11F3">
      <w:pPr>
        <w:pStyle w:val="Heading1"/>
        <w:ind w:left="554" w:hanging="569"/>
      </w:pPr>
      <w:bookmarkStart w:id="7" w:name="_Toc13231"/>
      <w:r>
        <w:t xml:space="preserve">Appeals Procedure  </w:t>
      </w:r>
      <w:bookmarkEnd w:id="7"/>
    </w:p>
    <w:p w14:paraId="5F8799A3" w14:textId="77777777" w:rsidR="009700F5" w:rsidRDefault="00BD11F3">
      <w:pPr>
        <w:spacing w:after="2" w:line="259" w:lineRule="auto"/>
        <w:ind w:left="14" w:right="0" w:firstLine="0"/>
        <w:jc w:val="left"/>
      </w:pPr>
      <w:r>
        <w:t xml:space="preserve">  </w:t>
      </w:r>
    </w:p>
    <w:p w14:paraId="0A81A1CE" w14:textId="33131357" w:rsidR="009700F5" w:rsidRDefault="00BD11F3" w:rsidP="00964C3D">
      <w:pPr>
        <w:spacing w:after="214"/>
        <w:ind w:left="1118" w:right="0"/>
      </w:pPr>
      <w:r>
        <w:rPr>
          <w:b/>
        </w:rPr>
        <w:t xml:space="preserve">8.1 </w:t>
      </w:r>
      <w:r>
        <w:t xml:space="preserve">Applicants who are not offered a place and feel that the above criteria have not been applied can appeal. Appeals must be in writing to the </w:t>
      </w:r>
      <w:r w:rsidR="001A1367">
        <w:t>Managing Director</w:t>
      </w:r>
      <w:r>
        <w:t xml:space="preserve"> within 10 working days of the rejection. The </w:t>
      </w:r>
      <w:r w:rsidR="001A1367">
        <w:t>Managing Director</w:t>
      </w:r>
      <w:r>
        <w:t xml:space="preserve"> will communicate their decision within 10 working days thereafter.  </w:t>
      </w:r>
      <w:r>
        <w:rPr>
          <w:sz w:val="20"/>
        </w:rPr>
        <w:t xml:space="preserve"> </w:t>
      </w:r>
      <w:r>
        <w:t xml:space="preserve"> </w:t>
      </w:r>
    </w:p>
    <w:p w14:paraId="2A29044D" w14:textId="77777777" w:rsidR="009700F5" w:rsidRDefault="00BD11F3">
      <w:pPr>
        <w:pStyle w:val="Heading1"/>
        <w:ind w:left="554" w:hanging="569"/>
      </w:pPr>
      <w:bookmarkStart w:id="8" w:name="_Toc13232"/>
      <w:r>
        <w:t xml:space="preserve">Data Protection  </w:t>
      </w:r>
      <w:bookmarkEnd w:id="8"/>
    </w:p>
    <w:p w14:paraId="0296B4C0" w14:textId="77777777" w:rsidR="009700F5" w:rsidRDefault="00BD11F3">
      <w:pPr>
        <w:spacing w:after="0" w:line="259" w:lineRule="auto"/>
        <w:ind w:left="14" w:right="0" w:firstLine="0"/>
        <w:jc w:val="left"/>
      </w:pPr>
      <w:r>
        <w:rPr>
          <w:rFonts w:ascii="Calibri" w:eastAsia="Calibri" w:hAnsi="Calibri" w:cs="Calibri"/>
        </w:rPr>
        <w:t xml:space="preserve"> </w:t>
      </w:r>
      <w:r>
        <w:t xml:space="preserve"> </w:t>
      </w:r>
    </w:p>
    <w:p w14:paraId="7FE9D629" w14:textId="72B21DB0" w:rsidR="009700F5" w:rsidRDefault="00BD11F3" w:rsidP="00BC0EC3">
      <w:pPr>
        <w:spacing w:after="210"/>
        <w:ind w:left="1118" w:right="0"/>
      </w:pPr>
      <w:r>
        <w:rPr>
          <w:b/>
        </w:rPr>
        <w:t xml:space="preserve">9.1 </w:t>
      </w:r>
      <w:r>
        <w:t xml:space="preserve">SWCA takes your privacy seriously and will only use your personal information to administer your application and to provide the services you have requested from us. For more information on how your data is used and stored please </w:t>
      </w:r>
      <w:hyperlink r:id="rId8">
        <w:r>
          <w:t xml:space="preserve">read our Privacy </w:t>
        </w:r>
      </w:hyperlink>
      <w:hyperlink r:id="rId9">
        <w:r>
          <w:t>Polic</w:t>
        </w:r>
      </w:hyperlink>
      <w:hyperlink r:id="rId10">
        <w:r>
          <w:t>y</w:t>
        </w:r>
      </w:hyperlink>
      <w:hyperlink r:id="rId11">
        <w:r>
          <w:t>.</w:t>
        </w:r>
      </w:hyperlink>
      <w:hyperlink r:id="rId12">
        <w:r>
          <w:t xml:space="preserve"> </w:t>
        </w:r>
      </w:hyperlink>
      <w:r>
        <w:t xml:space="preserve"> </w:t>
      </w:r>
      <w:r>
        <w:rPr>
          <w:sz w:val="24"/>
        </w:rPr>
        <w:t xml:space="preserve"> </w:t>
      </w:r>
      <w:r>
        <w:t xml:space="preserve"> </w:t>
      </w:r>
    </w:p>
    <w:sectPr w:rsidR="009700F5">
      <w:headerReference w:type="default" r:id="rId13"/>
      <w:footerReference w:type="even" r:id="rId14"/>
      <w:footerReference w:type="default" r:id="rId15"/>
      <w:footerReference w:type="first" r:id="rId16"/>
      <w:pgSz w:w="11894" w:h="16846"/>
      <w:pgMar w:top="1124" w:right="1103" w:bottom="1298" w:left="1128" w:header="720" w:footer="73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2C9BB1" w14:textId="77777777" w:rsidR="007F4661" w:rsidRDefault="007F4661">
      <w:pPr>
        <w:spacing w:after="0" w:line="240" w:lineRule="auto"/>
      </w:pPr>
      <w:r>
        <w:separator/>
      </w:r>
    </w:p>
  </w:endnote>
  <w:endnote w:type="continuationSeparator" w:id="0">
    <w:p w14:paraId="335F2F5E" w14:textId="77777777" w:rsidR="007F4661" w:rsidRDefault="007F4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613862" w14:textId="77777777" w:rsidR="009700F5" w:rsidRDefault="00BD11F3">
    <w:pPr>
      <w:spacing w:after="0" w:line="259" w:lineRule="auto"/>
      <w:ind w:left="0" w:right="3" w:firstLine="0"/>
      <w:jc w:val="center"/>
    </w:pPr>
    <w:r>
      <w:fldChar w:fldCharType="begin"/>
    </w:r>
    <w:r>
      <w:instrText xml:space="preserve"> PAGE   \* MERGEFORMAT </w:instrText>
    </w:r>
    <w:r>
      <w:fldChar w:fldCharType="separate"/>
    </w:r>
    <w:r>
      <w:rPr>
        <w:sz w:val="20"/>
      </w:rPr>
      <w:t>1</w:t>
    </w:r>
    <w:r>
      <w:rPr>
        <w:sz w:val="20"/>
      </w:rPr>
      <w:fldChar w:fldCharType="end"/>
    </w:r>
    <w:r>
      <w:rPr>
        <w:sz w:val="20"/>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99E158" w14:textId="77777777" w:rsidR="009700F5" w:rsidRDefault="00BD11F3">
    <w:pPr>
      <w:spacing w:after="0" w:line="259" w:lineRule="auto"/>
      <w:ind w:left="0" w:right="3" w:firstLine="0"/>
      <w:jc w:val="center"/>
    </w:pPr>
    <w:r>
      <w:fldChar w:fldCharType="begin"/>
    </w:r>
    <w:r>
      <w:instrText xml:space="preserve"> PAGE   \* MERGEFORMAT </w:instrText>
    </w:r>
    <w:r>
      <w:fldChar w:fldCharType="separate"/>
    </w:r>
    <w:r>
      <w:rPr>
        <w:sz w:val="20"/>
      </w:rPr>
      <w:t>1</w:t>
    </w:r>
    <w:r>
      <w:rPr>
        <w:sz w:val="20"/>
      </w:rPr>
      <w:fldChar w:fldCharType="end"/>
    </w:r>
    <w:r>
      <w:rPr>
        <w:sz w:val="20"/>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FF212E" w14:textId="77777777" w:rsidR="009700F5" w:rsidRDefault="00BD11F3">
    <w:pPr>
      <w:spacing w:after="0" w:line="259" w:lineRule="auto"/>
      <w:ind w:left="0" w:right="3" w:firstLine="0"/>
      <w:jc w:val="center"/>
    </w:pPr>
    <w:r>
      <w:fldChar w:fldCharType="begin"/>
    </w:r>
    <w:r>
      <w:instrText xml:space="preserve"> PAGE   \* MERGEFORMAT </w:instrText>
    </w:r>
    <w:r>
      <w:fldChar w:fldCharType="separate"/>
    </w:r>
    <w:r>
      <w:rPr>
        <w:sz w:val="20"/>
      </w:rPr>
      <w:t>1</w:t>
    </w:r>
    <w:r>
      <w:rPr>
        <w:sz w:val="20"/>
      </w:rPr>
      <w:fldChar w:fldCharType="end"/>
    </w:r>
    <w:r>
      <w:rPr>
        <w:sz w:val="20"/>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021FCD" w14:textId="77777777" w:rsidR="007F4661" w:rsidRDefault="007F4661">
      <w:pPr>
        <w:spacing w:after="0" w:line="240" w:lineRule="auto"/>
      </w:pPr>
      <w:r>
        <w:separator/>
      </w:r>
    </w:p>
  </w:footnote>
  <w:footnote w:type="continuationSeparator" w:id="0">
    <w:p w14:paraId="671D0D97" w14:textId="77777777" w:rsidR="007F4661" w:rsidRDefault="007F46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DD8574" w14:textId="7F3D7F71" w:rsidR="008877CB" w:rsidRDefault="008877CB" w:rsidP="008877CB">
    <w:pPr>
      <w:pStyle w:val="Header"/>
      <w:jc w:val="right"/>
    </w:pPr>
    <w:r>
      <w:rPr>
        <w:noProof/>
      </w:rPr>
      <w:drawing>
        <wp:inline distT="0" distB="0" distL="0" distR="0" wp14:anchorId="32646BB2" wp14:editId="779DE3EA">
          <wp:extent cx="2329180" cy="6464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9180" cy="64643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8545D"/>
    <w:multiLevelType w:val="hybridMultilevel"/>
    <w:tmpl w:val="8ADA3AC2"/>
    <w:lvl w:ilvl="0" w:tplc="7D884C22">
      <w:start w:val="1"/>
      <w:numFmt w:val="lowerLetter"/>
      <w:lvlText w:val="%1."/>
      <w:lvlJc w:val="left"/>
      <w:pPr>
        <w:ind w:left="17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0BB6C664">
      <w:start w:val="1"/>
      <w:numFmt w:val="lowerLetter"/>
      <w:lvlText w:val="%2"/>
      <w:lvlJc w:val="left"/>
      <w:pPr>
        <w:ind w:left="223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A580CFC2">
      <w:start w:val="1"/>
      <w:numFmt w:val="lowerRoman"/>
      <w:lvlText w:val="%3"/>
      <w:lvlJc w:val="left"/>
      <w:pPr>
        <w:ind w:left="295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D0DAD3A0">
      <w:start w:val="1"/>
      <w:numFmt w:val="decimal"/>
      <w:lvlText w:val="%4"/>
      <w:lvlJc w:val="left"/>
      <w:pPr>
        <w:ind w:left="367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26C81EFC">
      <w:start w:val="1"/>
      <w:numFmt w:val="lowerLetter"/>
      <w:lvlText w:val="%5"/>
      <w:lvlJc w:val="left"/>
      <w:pPr>
        <w:ind w:left="439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12188A1C">
      <w:start w:val="1"/>
      <w:numFmt w:val="lowerRoman"/>
      <w:lvlText w:val="%6"/>
      <w:lvlJc w:val="left"/>
      <w:pPr>
        <w:ind w:left="511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E0BE9E0E">
      <w:start w:val="1"/>
      <w:numFmt w:val="decimal"/>
      <w:lvlText w:val="%7"/>
      <w:lvlJc w:val="left"/>
      <w:pPr>
        <w:ind w:left="583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11BCC4DC">
      <w:start w:val="1"/>
      <w:numFmt w:val="lowerLetter"/>
      <w:lvlText w:val="%8"/>
      <w:lvlJc w:val="left"/>
      <w:pPr>
        <w:ind w:left="655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B03ECFEC">
      <w:start w:val="1"/>
      <w:numFmt w:val="lowerRoman"/>
      <w:lvlText w:val="%9"/>
      <w:lvlJc w:val="left"/>
      <w:pPr>
        <w:ind w:left="727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183F59CD"/>
    <w:multiLevelType w:val="multilevel"/>
    <w:tmpl w:val="B540FE92"/>
    <w:lvl w:ilvl="0">
      <w:start w:val="7"/>
      <w:numFmt w:val="decimal"/>
      <w:lvlText w:val="%1"/>
      <w:lvlJc w:val="left"/>
      <w:pPr>
        <w:ind w:left="360"/>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1">
      <w:start w:val="4"/>
      <w:numFmt w:val="decimal"/>
      <w:lvlRestart w:val="0"/>
      <w:lvlText w:val="%1.%2"/>
      <w:lvlJc w:val="left"/>
      <w:pPr>
        <w:ind w:left="111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64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36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308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80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52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24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96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1FD9738D"/>
    <w:multiLevelType w:val="hybridMultilevel"/>
    <w:tmpl w:val="6DDE3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D023EF"/>
    <w:multiLevelType w:val="hybridMultilevel"/>
    <w:tmpl w:val="712E5B32"/>
    <w:lvl w:ilvl="0" w:tplc="08090017">
      <w:start w:val="1"/>
      <w:numFmt w:val="lowerLetter"/>
      <w:lvlText w:val="%1)"/>
      <w:lvlJc w:val="left"/>
      <w:pPr>
        <w:ind w:left="1996" w:hanging="360"/>
      </w:pPr>
    </w:lvl>
    <w:lvl w:ilvl="1" w:tplc="08090019" w:tentative="1">
      <w:start w:val="1"/>
      <w:numFmt w:val="lowerLetter"/>
      <w:lvlText w:val="%2."/>
      <w:lvlJc w:val="left"/>
      <w:pPr>
        <w:ind w:left="2716" w:hanging="360"/>
      </w:pPr>
    </w:lvl>
    <w:lvl w:ilvl="2" w:tplc="0809001B" w:tentative="1">
      <w:start w:val="1"/>
      <w:numFmt w:val="lowerRoman"/>
      <w:lvlText w:val="%3."/>
      <w:lvlJc w:val="right"/>
      <w:pPr>
        <w:ind w:left="3436" w:hanging="180"/>
      </w:pPr>
    </w:lvl>
    <w:lvl w:ilvl="3" w:tplc="0809000F" w:tentative="1">
      <w:start w:val="1"/>
      <w:numFmt w:val="decimal"/>
      <w:lvlText w:val="%4."/>
      <w:lvlJc w:val="left"/>
      <w:pPr>
        <w:ind w:left="4156" w:hanging="360"/>
      </w:pPr>
    </w:lvl>
    <w:lvl w:ilvl="4" w:tplc="08090019" w:tentative="1">
      <w:start w:val="1"/>
      <w:numFmt w:val="lowerLetter"/>
      <w:lvlText w:val="%5."/>
      <w:lvlJc w:val="left"/>
      <w:pPr>
        <w:ind w:left="4876" w:hanging="360"/>
      </w:pPr>
    </w:lvl>
    <w:lvl w:ilvl="5" w:tplc="0809001B" w:tentative="1">
      <w:start w:val="1"/>
      <w:numFmt w:val="lowerRoman"/>
      <w:lvlText w:val="%6."/>
      <w:lvlJc w:val="right"/>
      <w:pPr>
        <w:ind w:left="5596" w:hanging="180"/>
      </w:pPr>
    </w:lvl>
    <w:lvl w:ilvl="6" w:tplc="0809000F" w:tentative="1">
      <w:start w:val="1"/>
      <w:numFmt w:val="decimal"/>
      <w:lvlText w:val="%7."/>
      <w:lvlJc w:val="left"/>
      <w:pPr>
        <w:ind w:left="6316" w:hanging="360"/>
      </w:pPr>
    </w:lvl>
    <w:lvl w:ilvl="7" w:tplc="08090019" w:tentative="1">
      <w:start w:val="1"/>
      <w:numFmt w:val="lowerLetter"/>
      <w:lvlText w:val="%8."/>
      <w:lvlJc w:val="left"/>
      <w:pPr>
        <w:ind w:left="7036" w:hanging="360"/>
      </w:pPr>
    </w:lvl>
    <w:lvl w:ilvl="8" w:tplc="0809001B" w:tentative="1">
      <w:start w:val="1"/>
      <w:numFmt w:val="lowerRoman"/>
      <w:lvlText w:val="%9."/>
      <w:lvlJc w:val="right"/>
      <w:pPr>
        <w:ind w:left="7756" w:hanging="180"/>
      </w:pPr>
    </w:lvl>
  </w:abstractNum>
  <w:abstractNum w:abstractNumId="4" w15:restartNumberingAfterBreak="0">
    <w:nsid w:val="37C77D7A"/>
    <w:multiLevelType w:val="hybridMultilevel"/>
    <w:tmpl w:val="0D386EE8"/>
    <w:lvl w:ilvl="0" w:tplc="2A6AA23E">
      <w:start w:val="1"/>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C890F7CA">
      <w:start w:val="1"/>
      <w:numFmt w:val="lowerLetter"/>
      <w:lvlText w:val="%2"/>
      <w:lvlJc w:val="left"/>
      <w:pPr>
        <w:ind w:left="11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98C8C38A">
      <w:start w:val="1"/>
      <w:numFmt w:val="lowerRoman"/>
      <w:lvlText w:val="%3"/>
      <w:lvlJc w:val="left"/>
      <w:pPr>
        <w:ind w:left="18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3BFA32A8">
      <w:start w:val="1"/>
      <w:numFmt w:val="decimal"/>
      <w:lvlText w:val="%4"/>
      <w:lvlJc w:val="left"/>
      <w:pPr>
        <w:ind w:left="26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B74A2944">
      <w:start w:val="1"/>
      <w:numFmt w:val="lowerLetter"/>
      <w:lvlText w:val="%5"/>
      <w:lvlJc w:val="left"/>
      <w:pPr>
        <w:ind w:left="33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8B606B86">
      <w:start w:val="1"/>
      <w:numFmt w:val="lowerRoman"/>
      <w:lvlText w:val="%6"/>
      <w:lvlJc w:val="left"/>
      <w:pPr>
        <w:ind w:left="40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7178880E">
      <w:start w:val="1"/>
      <w:numFmt w:val="decimal"/>
      <w:lvlText w:val="%7"/>
      <w:lvlJc w:val="left"/>
      <w:pPr>
        <w:ind w:left="47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E590461A">
      <w:start w:val="1"/>
      <w:numFmt w:val="lowerLetter"/>
      <w:lvlText w:val="%8"/>
      <w:lvlJc w:val="left"/>
      <w:pPr>
        <w:ind w:left="54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B3B25524">
      <w:start w:val="1"/>
      <w:numFmt w:val="lowerRoman"/>
      <w:lvlText w:val="%9"/>
      <w:lvlJc w:val="left"/>
      <w:pPr>
        <w:ind w:left="62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45F12FC"/>
    <w:multiLevelType w:val="hybridMultilevel"/>
    <w:tmpl w:val="F7F86D34"/>
    <w:lvl w:ilvl="0" w:tplc="E8DE3AE2">
      <w:start w:val="1"/>
      <w:numFmt w:val="lowerLetter"/>
      <w:lvlText w:val="%1."/>
      <w:lvlJc w:val="left"/>
      <w:pPr>
        <w:ind w:left="17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3A461E48">
      <w:start w:val="1"/>
      <w:numFmt w:val="lowerLetter"/>
      <w:lvlText w:val="%2"/>
      <w:lvlJc w:val="left"/>
      <w:pPr>
        <w:ind w:left="223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359C0954">
      <w:start w:val="1"/>
      <w:numFmt w:val="lowerRoman"/>
      <w:lvlText w:val="%3"/>
      <w:lvlJc w:val="left"/>
      <w:pPr>
        <w:ind w:left="295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5008CD0A">
      <w:start w:val="1"/>
      <w:numFmt w:val="decimal"/>
      <w:lvlText w:val="%4"/>
      <w:lvlJc w:val="left"/>
      <w:pPr>
        <w:ind w:left="367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B4AA80BE">
      <w:start w:val="1"/>
      <w:numFmt w:val="lowerLetter"/>
      <w:lvlText w:val="%5"/>
      <w:lvlJc w:val="left"/>
      <w:pPr>
        <w:ind w:left="439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89527F5A">
      <w:start w:val="1"/>
      <w:numFmt w:val="lowerRoman"/>
      <w:lvlText w:val="%6"/>
      <w:lvlJc w:val="left"/>
      <w:pPr>
        <w:ind w:left="511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30745AC0">
      <w:start w:val="1"/>
      <w:numFmt w:val="decimal"/>
      <w:lvlText w:val="%7"/>
      <w:lvlJc w:val="left"/>
      <w:pPr>
        <w:ind w:left="583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D8968B8C">
      <w:start w:val="1"/>
      <w:numFmt w:val="lowerLetter"/>
      <w:lvlText w:val="%8"/>
      <w:lvlJc w:val="left"/>
      <w:pPr>
        <w:ind w:left="655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0B703552">
      <w:start w:val="1"/>
      <w:numFmt w:val="lowerRoman"/>
      <w:lvlText w:val="%9"/>
      <w:lvlJc w:val="left"/>
      <w:pPr>
        <w:ind w:left="727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5D6C324B"/>
    <w:multiLevelType w:val="multilevel"/>
    <w:tmpl w:val="661843E6"/>
    <w:lvl w:ilvl="0">
      <w:start w:val="1"/>
      <w:numFmt w:val="decimal"/>
      <w:lvlText w:val="%1"/>
      <w:lvlJc w:val="left"/>
      <w:pPr>
        <w:ind w:left="375" w:hanging="375"/>
      </w:pPr>
      <w:rPr>
        <w:rFonts w:hint="default"/>
        <w:b/>
      </w:rPr>
    </w:lvl>
    <w:lvl w:ilvl="1">
      <w:start w:val="1"/>
      <w:numFmt w:val="decimal"/>
      <w:lvlText w:val="%1.%2"/>
      <w:lvlJc w:val="left"/>
      <w:pPr>
        <w:ind w:left="929" w:hanging="375"/>
      </w:pPr>
      <w:rPr>
        <w:rFonts w:hint="default"/>
        <w:b/>
      </w:rPr>
    </w:lvl>
    <w:lvl w:ilvl="2">
      <w:start w:val="1"/>
      <w:numFmt w:val="decimal"/>
      <w:lvlText w:val="%1.%2.%3"/>
      <w:lvlJc w:val="left"/>
      <w:pPr>
        <w:ind w:left="1828" w:hanging="720"/>
      </w:pPr>
      <w:rPr>
        <w:rFonts w:hint="default"/>
        <w:b/>
      </w:rPr>
    </w:lvl>
    <w:lvl w:ilvl="3">
      <w:start w:val="1"/>
      <w:numFmt w:val="decimal"/>
      <w:lvlText w:val="%1.%2.%3.%4"/>
      <w:lvlJc w:val="left"/>
      <w:pPr>
        <w:ind w:left="2382" w:hanging="720"/>
      </w:pPr>
      <w:rPr>
        <w:rFonts w:hint="default"/>
        <w:b/>
      </w:rPr>
    </w:lvl>
    <w:lvl w:ilvl="4">
      <w:start w:val="1"/>
      <w:numFmt w:val="decimal"/>
      <w:lvlText w:val="%1.%2.%3.%4.%5"/>
      <w:lvlJc w:val="left"/>
      <w:pPr>
        <w:ind w:left="3296" w:hanging="1080"/>
      </w:pPr>
      <w:rPr>
        <w:rFonts w:hint="default"/>
        <w:b/>
      </w:rPr>
    </w:lvl>
    <w:lvl w:ilvl="5">
      <w:start w:val="1"/>
      <w:numFmt w:val="decimal"/>
      <w:lvlText w:val="%1.%2.%3.%4.%5.%6"/>
      <w:lvlJc w:val="left"/>
      <w:pPr>
        <w:ind w:left="4210" w:hanging="1440"/>
      </w:pPr>
      <w:rPr>
        <w:rFonts w:hint="default"/>
        <w:b/>
      </w:rPr>
    </w:lvl>
    <w:lvl w:ilvl="6">
      <w:start w:val="1"/>
      <w:numFmt w:val="decimal"/>
      <w:lvlText w:val="%1.%2.%3.%4.%5.%6.%7"/>
      <w:lvlJc w:val="left"/>
      <w:pPr>
        <w:ind w:left="4764" w:hanging="1440"/>
      </w:pPr>
      <w:rPr>
        <w:rFonts w:hint="default"/>
        <w:b/>
      </w:rPr>
    </w:lvl>
    <w:lvl w:ilvl="7">
      <w:start w:val="1"/>
      <w:numFmt w:val="decimal"/>
      <w:lvlText w:val="%1.%2.%3.%4.%5.%6.%7.%8"/>
      <w:lvlJc w:val="left"/>
      <w:pPr>
        <w:ind w:left="5678" w:hanging="1800"/>
      </w:pPr>
      <w:rPr>
        <w:rFonts w:hint="default"/>
        <w:b/>
      </w:rPr>
    </w:lvl>
    <w:lvl w:ilvl="8">
      <w:start w:val="1"/>
      <w:numFmt w:val="decimal"/>
      <w:lvlText w:val="%1.%2.%3.%4.%5.%6.%7.%8.%9"/>
      <w:lvlJc w:val="left"/>
      <w:pPr>
        <w:ind w:left="6232" w:hanging="1800"/>
      </w:pPr>
      <w:rPr>
        <w:rFonts w:hint="default"/>
        <w:b/>
      </w:rPr>
    </w:lvl>
  </w:abstractNum>
  <w:abstractNum w:abstractNumId="7" w15:restartNumberingAfterBreak="0">
    <w:nsid w:val="69971A3E"/>
    <w:multiLevelType w:val="hybridMultilevel"/>
    <w:tmpl w:val="BF584C94"/>
    <w:lvl w:ilvl="0" w:tplc="1FCC3880">
      <w:start w:val="1"/>
      <w:numFmt w:val="lowerLetter"/>
      <w:lvlText w:val="%1."/>
      <w:lvlJc w:val="left"/>
      <w:pPr>
        <w:ind w:left="17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05920E9E">
      <w:start w:val="1"/>
      <w:numFmt w:val="lowerRoman"/>
      <w:lvlText w:val="%2."/>
      <w:lvlJc w:val="left"/>
      <w:pPr>
        <w:ind w:left="229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08ECAAEE">
      <w:start w:val="1"/>
      <w:numFmt w:val="lowerRoman"/>
      <w:lvlText w:val="%3"/>
      <w:lvlJc w:val="left"/>
      <w:pPr>
        <w:ind w:left="2806"/>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17D234CE">
      <w:start w:val="1"/>
      <w:numFmt w:val="decimal"/>
      <w:lvlText w:val="%4"/>
      <w:lvlJc w:val="left"/>
      <w:pPr>
        <w:ind w:left="3526"/>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28F0CC76">
      <w:start w:val="1"/>
      <w:numFmt w:val="lowerLetter"/>
      <w:lvlText w:val="%5"/>
      <w:lvlJc w:val="left"/>
      <w:pPr>
        <w:ind w:left="4246"/>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405C79CE">
      <w:start w:val="1"/>
      <w:numFmt w:val="lowerRoman"/>
      <w:lvlText w:val="%6"/>
      <w:lvlJc w:val="left"/>
      <w:pPr>
        <w:ind w:left="4966"/>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361C1EC0">
      <w:start w:val="1"/>
      <w:numFmt w:val="decimal"/>
      <w:lvlText w:val="%7"/>
      <w:lvlJc w:val="left"/>
      <w:pPr>
        <w:ind w:left="5686"/>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313AE6B6">
      <w:start w:val="1"/>
      <w:numFmt w:val="lowerLetter"/>
      <w:lvlText w:val="%8"/>
      <w:lvlJc w:val="left"/>
      <w:pPr>
        <w:ind w:left="6406"/>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992CB446">
      <w:start w:val="1"/>
      <w:numFmt w:val="lowerRoman"/>
      <w:lvlText w:val="%9"/>
      <w:lvlJc w:val="left"/>
      <w:pPr>
        <w:ind w:left="7126"/>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6AC7163F"/>
    <w:multiLevelType w:val="hybridMultilevel"/>
    <w:tmpl w:val="376470B2"/>
    <w:lvl w:ilvl="0" w:tplc="08090019">
      <w:start w:val="1"/>
      <w:numFmt w:val="lowerLetter"/>
      <w:lvlText w:val="%1."/>
      <w:lvlJc w:val="left"/>
      <w:pPr>
        <w:ind w:left="1289" w:hanging="360"/>
      </w:pPr>
    </w:lvl>
    <w:lvl w:ilvl="1" w:tplc="08090019" w:tentative="1">
      <w:start w:val="1"/>
      <w:numFmt w:val="lowerLetter"/>
      <w:lvlText w:val="%2."/>
      <w:lvlJc w:val="left"/>
      <w:pPr>
        <w:ind w:left="2009" w:hanging="360"/>
      </w:pPr>
    </w:lvl>
    <w:lvl w:ilvl="2" w:tplc="0809001B" w:tentative="1">
      <w:start w:val="1"/>
      <w:numFmt w:val="lowerRoman"/>
      <w:lvlText w:val="%3."/>
      <w:lvlJc w:val="right"/>
      <w:pPr>
        <w:ind w:left="2729" w:hanging="180"/>
      </w:pPr>
    </w:lvl>
    <w:lvl w:ilvl="3" w:tplc="0809000F" w:tentative="1">
      <w:start w:val="1"/>
      <w:numFmt w:val="decimal"/>
      <w:lvlText w:val="%4."/>
      <w:lvlJc w:val="left"/>
      <w:pPr>
        <w:ind w:left="3449" w:hanging="360"/>
      </w:pPr>
    </w:lvl>
    <w:lvl w:ilvl="4" w:tplc="08090019" w:tentative="1">
      <w:start w:val="1"/>
      <w:numFmt w:val="lowerLetter"/>
      <w:lvlText w:val="%5."/>
      <w:lvlJc w:val="left"/>
      <w:pPr>
        <w:ind w:left="4169" w:hanging="360"/>
      </w:pPr>
    </w:lvl>
    <w:lvl w:ilvl="5" w:tplc="0809001B" w:tentative="1">
      <w:start w:val="1"/>
      <w:numFmt w:val="lowerRoman"/>
      <w:lvlText w:val="%6."/>
      <w:lvlJc w:val="right"/>
      <w:pPr>
        <w:ind w:left="4889" w:hanging="180"/>
      </w:pPr>
    </w:lvl>
    <w:lvl w:ilvl="6" w:tplc="0809000F" w:tentative="1">
      <w:start w:val="1"/>
      <w:numFmt w:val="decimal"/>
      <w:lvlText w:val="%7."/>
      <w:lvlJc w:val="left"/>
      <w:pPr>
        <w:ind w:left="5609" w:hanging="360"/>
      </w:pPr>
    </w:lvl>
    <w:lvl w:ilvl="7" w:tplc="08090019" w:tentative="1">
      <w:start w:val="1"/>
      <w:numFmt w:val="lowerLetter"/>
      <w:lvlText w:val="%8."/>
      <w:lvlJc w:val="left"/>
      <w:pPr>
        <w:ind w:left="6329" w:hanging="360"/>
      </w:pPr>
    </w:lvl>
    <w:lvl w:ilvl="8" w:tplc="0809001B" w:tentative="1">
      <w:start w:val="1"/>
      <w:numFmt w:val="lowerRoman"/>
      <w:lvlText w:val="%9."/>
      <w:lvlJc w:val="right"/>
      <w:pPr>
        <w:ind w:left="7049" w:hanging="180"/>
      </w:pPr>
    </w:lvl>
  </w:abstractNum>
  <w:abstractNum w:abstractNumId="9" w15:restartNumberingAfterBreak="0">
    <w:nsid w:val="7CFC31BD"/>
    <w:multiLevelType w:val="hybridMultilevel"/>
    <w:tmpl w:val="C1E28302"/>
    <w:lvl w:ilvl="0" w:tplc="63320696">
      <w:start w:val="2"/>
      <w:numFmt w:val="lowerLetter"/>
      <w:lvlText w:val="%1."/>
      <w:lvlJc w:val="left"/>
      <w:pPr>
        <w:ind w:left="17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2A462590">
      <w:start w:val="1"/>
      <w:numFmt w:val="lowerLetter"/>
      <w:lvlText w:val="%2"/>
      <w:lvlJc w:val="left"/>
      <w:pPr>
        <w:ind w:left="222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79FE61CA">
      <w:start w:val="1"/>
      <w:numFmt w:val="lowerRoman"/>
      <w:lvlText w:val="%3"/>
      <w:lvlJc w:val="left"/>
      <w:pPr>
        <w:ind w:left="294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FD9C0CD6">
      <w:start w:val="1"/>
      <w:numFmt w:val="decimal"/>
      <w:lvlText w:val="%4"/>
      <w:lvlJc w:val="left"/>
      <w:pPr>
        <w:ind w:left="366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ED546352">
      <w:start w:val="1"/>
      <w:numFmt w:val="lowerLetter"/>
      <w:lvlText w:val="%5"/>
      <w:lvlJc w:val="left"/>
      <w:pPr>
        <w:ind w:left="438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B608EAF2">
      <w:start w:val="1"/>
      <w:numFmt w:val="lowerRoman"/>
      <w:lvlText w:val="%6"/>
      <w:lvlJc w:val="left"/>
      <w:pPr>
        <w:ind w:left="510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E526876E">
      <w:start w:val="1"/>
      <w:numFmt w:val="decimal"/>
      <w:lvlText w:val="%7"/>
      <w:lvlJc w:val="left"/>
      <w:pPr>
        <w:ind w:left="582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EF869664">
      <w:start w:val="1"/>
      <w:numFmt w:val="lowerLetter"/>
      <w:lvlText w:val="%8"/>
      <w:lvlJc w:val="left"/>
      <w:pPr>
        <w:ind w:left="654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F8FCA678">
      <w:start w:val="1"/>
      <w:numFmt w:val="lowerRoman"/>
      <w:lvlText w:val="%9"/>
      <w:lvlJc w:val="left"/>
      <w:pPr>
        <w:ind w:left="726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num w:numId="1" w16cid:durableId="1122069996">
    <w:abstractNumId w:val="9"/>
  </w:num>
  <w:num w:numId="2" w16cid:durableId="566765845">
    <w:abstractNumId w:val="5"/>
  </w:num>
  <w:num w:numId="3" w16cid:durableId="1562016863">
    <w:abstractNumId w:val="7"/>
  </w:num>
  <w:num w:numId="4" w16cid:durableId="858854476">
    <w:abstractNumId w:val="0"/>
  </w:num>
  <w:num w:numId="5" w16cid:durableId="137571128">
    <w:abstractNumId w:val="1"/>
  </w:num>
  <w:num w:numId="6" w16cid:durableId="1505559433">
    <w:abstractNumId w:val="4"/>
  </w:num>
  <w:num w:numId="7" w16cid:durableId="1261598275">
    <w:abstractNumId w:val="3"/>
  </w:num>
  <w:num w:numId="8" w16cid:durableId="600531516">
    <w:abstractNumId w:val="6"/>
  </w:num>
  <w:num w:numId="9" w16cid:durableId="1610697244">
    <w:abstractNumId w:val="8"/>
  </w:num>
  <w:num w:numId="10" w16cid:durableId="16534115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0F5"/>
    <w:rsid w:val="00057567"/>
    <w:rsid w:val="001A1367"/>
    <w:rsid w:val="001C7222"/>
    <w:rsid w:val="00271CEB"/>
    <w:rsid w:val="002B5D85"/>
    <w:rsid w:val="00305B38"/>
    <w:rsid w:val="003A4664"/>
    <w:rsid w:val="003B646A"/>
    <w:rsid w:val="0041343A"/>
    <w:rsid w:val="004143A4"/>
    <w:rsid w:val="005566B7"/>
    <w:rsid w:val="005A7B5A"/>
    <w:rsid w:val="00602D1A"/>
    <w:rsid w:val="006E7369"/>
    <w:rsid w:val="00737714"/>
    <w:rsid w:val="00780E88"/>
    <w:rsid w:val="007F4661"/>
    <w:rsid w:val="00884763"/>
    <w:rsid w:val="008877CB"/>
    <w:rsid w:val="00895266"/>
    <w:rsid w:val="008A7444"/>
    <w:rsid w:val="00964C3D"/>
    <w:rsid w:val="009700F5"/>
    <w:rsid w:val="009E48A8"/>
    <w:rsid w:val="00B86413"/>
    <w:rsid w:val="00BB7EF3"/>
    <w:rsid w:val="00BC0EC3"/>
    <w:rsid w:val="00BD11F3"/>
    <w:rsid w:val="00C91124"/>
    <w:rsid w:val="00D27C37"/>
    <w:rsid w:val="00E31EE1"/>
    <w:rsid w:val="00E67E02"/>
    <w:rsid w:val="00EA5E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7428E5"/>
  <w15:docId w15:val="{B90894E2-9399-4DFD-A944-F6D200004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64" w:lineRule="auto"/>
      <w:ind w:left="1133" w:right="9" w:hanging="564"/>
      <w:jc w:val="both"/>
    </w:pPr>
    <w:rPr>
      <w:rFonts w:ascii="Arial" w:eastAsia="Arial" w:hAnsi="Arial" w:cs="Arial"/>
      <w:color w:val="000000"/>
      <w:sz w:val="23"/>
    </w:rPr>
  </w:style>
  <w:style w:type="paragraph" w:styleId="Heading1">
    <w:name w:val="heading 1"/>
    <w:next w:val="Normal"/>
    <w:link w:val="Heading1Char"/>
    <w:uiPriority w:val="9"/>
    <w:qFormat/>
    <w:pPr>
      <w:keepNext/>
      <w:keepLines/>
      <w:numPr>
        <w:numId w:val="6"/>
      </w:numPr>
      <w:spacing w:after="2"/>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2"/>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0000"/>
      <w:sz w:val="24"/>
    </w:rPr>
  </w:style>
  <w:style w:type="paragraph" w:styleId="TOC1">
    <w:name w:val="toc 1"/>
    <w:hidden/>
    <w:pPr>
      <w:spacing w:after="269"/>
      <w:ind w:left="54" w:right="15" w:hanging="10"/>
    </w:pPr>
    <w:rPr>
      <w:rFonts w:ascii="Calibri" w:eastAsia="Calibri" w:hAnsi="Calibri" w:cs="Calibri"/>
      <w:color w:val="000000"/>
      <w:sz w:val="23"/>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BD11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11F3"/>
    <w:rPr>
      <w:rFonts w:ascii="Arial" w:eastAsia="Arial" w:hAnsi="Arial" w:cs="Arial"/>
      <w:color w:val="000000"/>
      <w:sz w:val="23"/>
    </w:rPr>
  </w:style>
  <w:style w:type="table" w:styleId="TableGrid0">
    <w:name w:val="Table Grid"/>
    <w:basedOn w:val="TableNormal"/>
    <w:uiPriority w:val="39"/>
    <w:rsid w:val="0041343A"/>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66B7"/>
    <w:pPr>
      <w:ind w:left="720"/>
      <w:contextualSpacing/>
    </w:pPr>
  </w:style>
  <w:style w:type="paragraph" w:styleId="NoSpacing">
    <w:name w:val="No Spacing"/>
    <w:uiPriority w:val="1"/>
    <w:qFormat/>
    <w:rsid w:val="00C91124"/>
    <w:pPr>
      <w:spacing w:after="0" w:line="240" w:lineRule="auto"/>
      <w:ind w:left="1133" w:right="9" w:hanging="564"/>
      <w:jc w:val="both"/>
    </w:pPr>
    <w:rPr>
      <w:rFonts w:ascii="Arial" w:eastAsia="Arial" w:hAnsi="Arial" w:cs="Arial"/>
      <w:color w:val="000000"/>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evic-college.ac.uk/privacy-statement.aspx"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seevic-college.ac.uk/privacy-statement.aspx"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eevic-college.ac.uk/privacy-statement.aspx"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seevic-college.ac.uk/privacy-statement.aspx" TargetMode="External"/><Relationship Id="rId4" Type="http://schemas.openxmlformats.org/officeDocument/2006/relationships/webSettings" Target="webSettings.xml"/><Relationship Id="rId9" Type="http://schemas.openxmlformats.org/officeDocument/2006/relationships/hyperlink" Target="https://www.seevic-college.ac.uk/privacy-statement.asp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1437</Words>
  <Characters>8195</Characters>
  <Application>Microsoft Office Word</Application>
  <DocSecurity>0</DocSecurity>
  <Lines>68</Lines>
  <Paragraphs>19</Paragraphs>
  <ScaleCrop>false</ScaleCrop>
  <Company/>
  <LinksUpToDate>false</LinksUpToDate>
  <CharactersWithSpaces>9613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eileen.o'gara</dc:creator>
  <cp:keywords/>
  <cp:lastModifiedBy>Shane McCallum</cp:lastModifiedBy>
  <cp:revision>28</cp:revision>
  <dcterms:created xsi:type="dcterms:W3CDTF">2022-11-28T12:20:00Z</dcterms:created>
  <dcterms:modified xsi:type="dcterms:W3CDTF">2024-11-18T14:34:00Z</dcterms:modified>
</cp:coreProperties>
</file>